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C766C" w14:textId="77777777" w:rsidR="003A039D" w:rsidRPr="00955DB4" w:rsidRDefault="003A039D" w:rsidP="00C27CF5">
      <w:pPr>
        <w:ind w:left="567"/>
        <w:rPr>
          <w:color w:val="404040" w:themeColor="text1" w:themeTint="BF"/>
          <w:sz w:val="32"/>
          <w:szCs w:val="32"/>
        </w:rPr>
      </w:pPr>
      <w:r w:rsidRPr="00955DB4">
        <w:rPr>
          <w:noProof/>
          <w:color w:val="404040" w:themeColor="text1" w:themeTint="BF"/>
          <w:sz w:val="28"/>
          <w:szCs w:val="28"/>
        </w:rPr>
        <w:drawing>
          <wp:anchor distT="0" distB="0" distL="114300" distR="114300" simplePos="0" relativeHeight="251662336" behindDoc="0" locked="0" layoutInCell="1" allowOverlap="1" wp14:anchorId="11427688" wp14:editId="48AB3DDF">
            <wp:simplePos x="0" y="0"/>
            <wp:positionH relativeFrom="column">
              <wp:posOffset>-246078</wp:posOffset>
            </wp:positionH>
            <wp:positionV relativeFrom="paragraph">
              <wp:posOffset>107825</wp:posOffset>
            </wp:positionV>
            <wp:extent cx="2606675" cy="1253490"/>
            <wp:effectExtent l="0" t="0" r="0" b="0"/>
            <wp:wrapTopAndBottom/>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675" cy="1253490"/>
                    </a:xfrm>
                    <a:prstGeom prst="rect">
                      <a:avLst/>
                    </a:prstGeom>
                  </pic:spPr>
                </pic:pic>
              </a:graphicData>
            </a:graphic>
            <wp14:sizeRelH relativeFrom="page">
              <wp14:pctWidth>0</wp14:pctWidth>
            </wp14:sizeRelH>
            <wp14:sizeRelV relativeFrom="page">
              <wp14:pctHeight>0</wp14:pctHeight>
            </wp14:sizeRelV>
          </wp:anchor>
        </w:drawing>
      </w:r>
      <w:r w:rsidRPr="00955DB4">
        <w:rPr>
          <w:color w:val="404040" w:themeColor="text1" w:themeTint="BF"/>
          <w:sz w:val="32"/>
          <w:szCs w:val="32"/>
        </w:rPr>
        <w:t>PHASE 3</w:t>
      </w:r>
    </w:p>
    <w:p w14:paraId="5AB7DB15" w14:textId="77777777" w:rsidR="003A039D" w:rsidRPr="00955DB4" w:rsidRDefault="003A039D" w:rsidP="00C27CF5">
      <w:pPr>
        <w:ind w:left="567"/>
        <w:rPr>
          <w:color w:val="404040" w:themeColor="text1" w:themeTint="BF"/>
          <w:sz w:val="32"/>
          <w:szCs w:val="32"/>
        </w:rPr>
      </w:pPr>
      <w:r w:rsidRPr="00955DB4">
        <w:rPr>
          <w:color w:val="404040" w:themeColor="text1" w:themeTint="BF"/>
          <w:sz w:val="32"/>
          <w:szCs w:val="32"/>
        </w:rPr>
        <w:t>INVITATION TO TENDER</w:t>
      </w:r>
    </w:p>
    <w:p w14:paraId="5A5CAA44" w14:textId="58F72FA2" w:rsidR="003A039D" w:rsidRPr="00955DB4" w:rsidRDefault="003A039D" w:rsidP="00C27CF5">
      <w:pPr>
        <w:ind w:left="567"/>
        <w:rPr>
          <w:color w:val="404040" w:themeColor="text1" w:themeTint="BF"/>
          <w:sz w:val="28"/>
          <w:szCs w:val="28"/>
        </w:rPr>
      </w:pPr>
      <w:r w:rsidRPr="00955DB4">
        <w:rPr>
          <w:color w:val="404040" w:themeColor="text1" w:themeTint="BF"/>
          <w:sz w:val="28"/>
          <w:szCs w:val="28"/>
        </w:rPr>
        <w:t xml:space="preserve">Volume </w:t>
      </w:r>
      <w:r>
        <w:rPr>
          <w:color w:val="404040" w:themeColor="text1" w:themeTint="BF"/>
          <w:sz w:val="28"/>
          <w:szCs w:val="28"/>
        </w:rPr>
        <w:t>4</w:t>
      </w:r>
      <w:r w:rsidRPr="00955DB4">
        <w:rPr>
          <w:color w:val="404040" w:themeColor="text1" w:themeTint="BF"/>
          <w:sz w:val="28"/>
          <w:szCs w:val="28"/>
        </w:rPr>
        <w:t xml:space="preserve">: </w:t>
      </w:r>
      <w:r>
        <w:rPr>
          <w:color w:val="404040" w:themeColor="text1" w:themeTint="BF"/>
          <w:sz w:val="28"/>
          <w:szCs w:val="28"/>
        </w:rPr>
        <w:t>Framework Agreement</w:t>
      </w:r>
    </w:p>
    <w:p w14:paraId="2FFCD349" w14:textId="1B08D02B" w:rsidR="003A039D" w:rsidRDefault="003A039D" w:rsidP="00C27CF5">
      <w:pPr>
        <w:pStyle w:val="CommentText"/>
        <w:spacing w:before="75"/>
        <w:ind w:left="567" w:right="54"/>
        <w:rPr>
          <w:rFonts w:ascii="Calibri Light" w:hAnsi="Calibri Light" w:cs="Calibri Light"/>
          <w:color w:val="14C887"/>
          <w:sz w:val="24"/>
        </w:rPr>
      </w:pPr>
      <w:r w:rsidRPr="00AF0155">
        <w:rPr>
          <w:rFonts w:ascii="Calibri Light" w:hAnsi="Calibri Light" w:cs="Calibri Light"/>
          <w:color w:val="14C887"/>
          <w:sz w:val="24"/>
        </w:rPr>
        <w:t>EN-</w:t>
      </w:r>
      <w:r>
        <w:rPr>
          <w:rFonts w:ascii="Calibri Light" w:hAnsi="Calibri Light" w:cs="Calibri Light"/>
          <w:color w:val="14C887"/>
          <w:sz w:val="24"/>
        </w:rPr>
        <w:t>ICT</w:t>
      </w:r>
      <w:r w:rsidRPr="00AF0155">
        <w:rPr>
          <w:rFonts w:ascii="Calibri Light" w:hAnsi="Calibri Light" w:cs="Calibri Light"/>
          <w:color w:val="14C887"/>
          <w:sz w:val="24"/>
        </w:rPr>
        <w:t>-</w:t>
      </w:r>
      <w:r>
        <w:rPr>
          <w:rFonts w:ascii="Calibri Light" w:hAnsi="Calibri Light" w:cs="Calibri Light"/>
          <w:color w:val="14C887"/>
          <w:sz w:val="24"/>
        </w:rPr>
        <w:t>102</w:t>
      </w:r>
      <w:r w:rsidR="009002BF">
        <w:rPr>
          <w:rFonts w:ascii="Calibri Light" w:hAnsi="Calibri Light" w:cs="Calibri Light"/>
          <w:color w:val="14C887"/>
          <w:sz w:val="24"/>
        </w:rPr>
        <w:t>2</w:t>
      </w:r>
      <w:r>
        <w:rPr>
          <w:rFonts w:ascii="Calibri Light" w:hAnsi="Calibri Light" w:cs="Calibri Light"/>
          <w:color w:val="14C887"/>
          <w:sz w:val="24"/>
        </w:rPr>
        <w:t>-P3</w:t>
      </w:r>
    </w:p>
    <w:p w14:paraId="60C461E2" w14:textId="64817643" w:rsidR="003A039D" w:rsidRDefault="003A039D" w:rsidP="00C27CF5">
      <w:pPr>
        <w:spacing w:before="75"/>
        <w:ind w:right="54" w:firstLine="567"/>
        <w:rPr>
          <w:rFonts w:ascii="Calibri Light" w:hAnsi="Calibri Light" w:cs="Calibri Light"/>
          <w:color w:val="14C887"/>
          <w:sz w:val="24"/>
        </w:rPr>
      </w:pPr>
      <w:r w:rsidRPr="002326A4">
        <w:rPr>
          <w:rFonts w:ascii="Calibri Light" w:hAnsi="Calibri Light" w:cs="Calibri Light"/>
          <w:color w:val="14C887"/>
          <w:sz w:val="24"/>
        </w:rPr>
        <w:t xml:space="preserve">FTS Ref: </w:t>
      </w:r>
      <w:r w:rsidRPr="00C27CF5">
        <w:rPr>
          <w:rFonts w:ascii="Calibri Light" w:hAnsi="Calibri Light" w:cs="Calibri Light"/>
          <w:color w:val="14C887"/>
          <w:sz w:val="24"/>
          <w:highlight w:val="yellow"/>
        </w:rPr>
        <w:t>TBC</w:t>
      </w:r>
    </w:p>
    <w:p w14:paraId="55A2D3DC" w14:textId="132D2F83" w:rsidR="00C27CF5" w:rsidRDefault="00C27CF5" w:rsidP="00C27CF5">
      <w:pPr>
        <w:spacing w:before="75"/>
        <w:ind w:left="720" w:right="54" w:firstLine="414"/>
        <w:rPr>
          <w:rFonts w:ascii="Calibri Light" w:hAnsi="Calibri Light" w:cs="Calibri Light"/>
          <w:color w:val="14C887"/>
          <w:sz w:val="24"/>
        </w:rPr>
      </w:pPr>
    </w:p>
    <w:sdt>
      <w:sdtPr>
        <w:rPr>
          <w:rFonts w:asciiTheme="minorHAnsi" w:eastAsia="Times New Roman" w:hAnsiTheme="minorHAnsi" w:cstheme="minorHAnsi"/>
          <w:b w:val="0"/>
          <w:bCs w:val="0"/>
          <w:color w:val="auto"/>
          <w:sz w:val="20"/>
          <w:szCs w:val="20"/>
          <w:lang w:val="en-GB" w:eastAsia="en-GB"/>
        </w:rPr>
        <w:id w:val="2047328583"/>
        <w:docPartObj>
          <w:docPartGallery w:val="Table of Contents"/>
          <w:docPartUnique/>
        </w:docPartObj>
      </w:sdtPr>
      <w:sdtEndPr>
        <w:rPr>
          <w:noProof/>
        </w:rPr>
      </w:sdtEndPr>
      <w:sdtContent>
        <w:p w14:paraId="41A9B708" w14:textId="77777777" w:rsidR="00C27CF5" w:rsidRDefault="00C27CF5" w:rsidP="00C27CF5">
          <w:pPr>
            <w:pStyle w:val="TOCHeading"/>
            <w:ind w:left="567" w:firstLine="153"/>
          </w:pPr>
          <w:r>
            <w:t>Table of Contents</w:t>
          </w:r>
        </w:p>
        <w:p w14:paraId="2CCF1731" w14:textId="57EC7209" w:rsidR="00C27CF5" w:rsidRDefault="00C27CF5" w:rsidP="00C27CF5">
          <w:pPr>
            <w:pStyle w:val="TOC1"/>
            <w:tabs>
              <w:tab w:val="right" w:leader="dot" w:pos="9622"/>
            </w:tabs>
            <w:ind w:left="567"/>
            <w:rPr>
              <w:rFonts w:eastAsiaTheme="minorEastAsia" w:cstheme="minorBidi"/>
              <w:bCs w:val="0"/>
              <w:noProof/>
              <w:sz w:val="24"/>
              <w:szCs w:val="24"/>
            </w:rPr>
          </w:pPr>
          <w:r>
            <w:rPr>
              <w:b/>
              <w:caps/>
            </w:rPr>
            <w:fldChar w:fldCharType="begin"/>
          </w:r>
          <w:r>
            <w:instrText xml:space="preserve"> TOC \o "1-3" \h \z \u </w:instrText>
          </w:r>
          <w:r>
            <w:rPr>
              <w:b/>
              <w:caps/>
            </w:rPr>
            <w:fldChar w:fldCharType="separate"/>
          </w:r>
          <w:hyperlink w:anchor="_Toc117169072" w:history="1">
            <w:r w:rsidRPr="007A10D6">
              <w:rPr>
                <w:rStyle w:val="Hyperlink"/>
                <w:noProof/>
              </w:rPr>
              <w:t>Section 1 - The Appointment</w:t>
            </w:r>
            <w:r>
              <w:rPr>
                <w:noProof/>
                <w:webHidden/>
              </w:rPr>
              <w:tab/>
            </w:r>
            <w:r>
              <w:rPr>
                <w:noProof/>
                <w:webHidden/>
              </w:rPr>
              <w:fldChar w:fldCharType="begin"/>
            </w:r>
            <w:r>
              <w:rPr>
                <w:noProof/>
                <w:webHidden/>
              </w:rPr>
              <w:instrText xml:space="preserve"> PAGEREF _Toc117169072 \h </w:instrText>
            </w:r>
            <w:r>
              <w:rPr>
                <w:noProof/>
                <w:webHidden/>
              </w:rPr>
            </w:r>
            <w:r>
              <w:rPr>
                <w:noProof/>
                <w:webHidden/>
              </w:rPr>
              <w:fldChar w:fldCharType="separate"/>
            </w:r>
            <w:r>
              <w:rPr>
                <w:noProof/>
                <w:webHidden/>
              </w:rPr>
              <w:t>3</w:t>
            </w:r>
            <w:r>
              <w:rPr>
                <w:noProof/>
                <w:webHidden/>
              </w:rPr>
              <w:fldChar w:fldCharType="end"/>
            </w:r>
          </w:hyperlink>
        </w:p>
        <w:p w14:paraId="1FB97F01" w14:textId="28165BFD" w:rsidR="00C27CF5" w:rsidRDefault="00EF430A" w:rsidP="00C27CF5">
          <w:pPr>
            <w:pStyle w:val="TOC1"/>
            <w:tabs>
              <w:tab w:val="right" w:leader="dot" w:pos="9622"/>
            </w:tabs>
            <w:ind w:left="567"/>
            <w:rPr>
              <w:rFonts w:eastAsiaTheme="minorEastAsia" w:cstheme="minorBidi"/>
              <w:bCs w:val="0"/>
              <w:noProof/>
              <w:sz w:val="24"/>
              <w:szCs w:val="24"/>
            </w:rPr>
          </w:pPr>
          <w:hyperlink w:anchor="_Toc117169073" w:history="1">
            <w:r w:rsidR="00C27CF5" w:rsidRPr="007A10D6">
              <w:rPr>
                <w:rStyle w:val="Hyperlink"/>
                <w:noProof/>
              </w:rPr>
              <w:t>Section 2 - Services offered</w:t>
            </w:r>
            <w:r w:rsidR="00C27CF5">
              <w:rPr>
                <w:noProof/>
                <w:webHidden/>
              </w:rPr>
              <w:tab/>
            </w:r>
            <w:r w:rsidR="00C27CF5">
              <w:rPr>
                <w:noProof/>
                <w:webHidden/>
              </w:rPr>
              <w:fldChar w:fldCharType="begin"/>
            </w:r>
            <w:r w:rsidR="00C27CF5">
              <w:rPr>
                <w:noProof/>
                <w:webHidden/>
              </w:rPr>
              <w:instrText xml:space="preserve"> PAGEREF _Toc117169073 \h </w:instrText>
            </w:r>
            <w:r w:rsidR="00C27CF5">
              <w:rPr>
                <w:noProof/>
                <w:webHidden/>
              </w:rPr>
            </w:r>
            <w:r w:rsidR="00C27CF5">
              <w:rPr>
                <w:noProof/>
                <w:webHidden/>
              </w:rPr>
              <w:fldChar w:fldCharType="separate"/>
            </w:r>
            <w:r w:rsidR="00C27CF5">
              <w:rPr>
                <w:noProof/>
                <w:webHidden/>
              </w:rPr>
              <w:t>5</w:t>
            </w:r>
            <w:r w:rsidR="00C27CF5">
              <w:rPr>
                <w:noProof/>
                <w:webHidden/>
              </w:rPr>
              <w:fldChar w:fldCharType="end"/>
            </w:r>
          </w:hyperlink>
        </w:p>
        <w:p w14:paraId="2A4A18CA" w14:textId="798BC943" w:rsidR="00C27CF5" w:rsidRDefault="00EF430A" w:rsidP="00C27CF5">
          <w:pPr>
            <w:pStyle w:val="TOC1"/>
            <w:tabs>
              <w:tab w:val="right" w:leader="dot" w:pos="9622"/>
            </w:tabs>
            <w:ind w:left="567"/>
            <w:rPr>
              <w:rFonts w:eastAsiaTheme="minorEastAsia" w:cstheme="minorBidi"/>
              <w:bCs w:val="0"/>
              <w:noProof/>
              <w:sz w:val="24"/>
              <w:szCs w:val="24"/>
            </w:rPr>
          </w:pPr>
          <w:hyperlink w:anchor="_Toc117169074" w:history="1">
            <w:r w:rsidR="00C27CF5" w:rsidRPr="007A10D6">
              <w:rPr>
                <w:rStyle w:val="Hyperlink"/>
                <w:noProof/>
              </w:rPr>
              <w:t>Section 3 – Call Off Contract Procedure</w:t>
            </w:r>
            <w:r w:rsidR="00C27CF5">
              <w:rPr>
                <w:noProof/>
                <w:webHidden/>
              </w:rPr>
              <w:tab/>
            </w:r>
            <w:r w:rsidR="00C27CF5">
              <w:rPr>
                <w:noProof/>
                <w:webHidden/>
              </w:rPr>
              <w:fldChar w:fldCharType="begin"/>
            </w:r>
            <w:r w:rsidR="00C27CF5">
              <w:rPr>
                <w:noProof/>
                <w:webHidden/>
              </w:rPr>
              <w:instrText xml:space="preserve"> PAGEREF _Toc117169074 \h </w:instrText>
            </w:r>
            <w:r w:rsidR="00C27CF5">
              <w:rPr>
                <w:noProof/>
                <w:webHidden/>
              </w:rPr>
            </w:r>
            <w:r w:rsidR="00C27CF5">
              <w:rPr>
                <w:noProof/>
                <w:webHidden/>
              </w:rPr>
              <w:fldChar w:fldCharType="separate"/>
            </w:r>
            <w:r w:rsidR="00C27CF5">
              <w:rPr>
                <w:noProof/>
                <w:webHidden/>
              </w:rPr>
              <w:t>6</w:t>
            </w:r>
            <w:r w:rsidR="00C27CF5">
              <w:rPr>
                <w:noProof/>
                <w:webHidden/>
              </w:rPr>
              <w:fldChar w:fldCharType="end"/>
            </w:r>
          </w:hyperlink>
        </w:p>
        <w:p w14:paraId="77A5C589" w14:textId="2B6AE46D" w:rsidR="00C27CF5" w:rsidRDefault="00EF430A" w:rsidP="00C27CF5">
          <w:pPr>
            <w:pStyle w:val="TOC1"/>
            <w:tabs>
              <w:tab w:val="right" w:leader="dot" w:pos="9622"/>
            </w:tabs>
            <w:ind w:left="567"/>
            <w:rPr>
              <w:rFonts w:eastAsiaTheme="minorEastAsia" w:cstheme="minorBidi"/>
              <w:bCs w:val="0"/>
              <w:noProof/>
              <w:sz w:val="24"/>
              <w:szCs w:val="24"/>
            </w:rPr>
          </w:pPr>
          <w:hyperlink w:anchor="_Toc117169075" w:history="1">
            <w:r w:rsidR="00C27CF5" w:rsidRPr="007A10D6">
              <w:rPr>
                <w:rStyle w:val="Hyperlink"/>
                <w:rFonts w:cstheme="minorHAnsi"/>
                <w:noProof/>
              </w:rPr>
              <w:t>Service Delivery / Monitor Performance</w:t>
            </w:r>
            <w:r w:rsidR="00C27CF5">
              <w:rPr>
                <w:noProof/>
                <w:webHidden/>
              </w:rPr>
              <w:tab/>
            </w:r>
            <w:r w:rsidR="00C27CF5">
              <w:rPr>
                <w:noProof/>
                <w:webHidden/>
              </w:rPr>
              <w:fldChar w:fldCharType="begin"/>
            </w:r>
            <w:r w:rsidR="00C27CF5">
              <w:rPr>
                <w:noProof/>
                <w:webHidden/>
              </w:rPr>
              <w:instrText xml:space="preserve"> PAGEREF _Toc117169075 \h </w:instrText>
            </w:r>
            <w:r w:rsidR="00C27CF5">
              <w:rPr>
                <w:noProof/>
                <w:webHidden/>
              </w:rPr>
            </w:r>
            <w:r w:rsidR="00C27CF5">
              <w:rPr>
                <w:noProof/>
                <w:webHidden/>
              </w:rPr>
              <w:fldChar w:fldCharType="separate"/>
            </w:r>
            <w:r w:rsidR="00C27CF5">
              <w:rPr>
                <w:noProof/>
                <w:webHidden/>
              </w:rPr>
              <w:t>8</w:t>
            </w:r>
            <w:r w:rsidR="00C27CF5">
              <w:rPr>
                <w:noProof/>
                <w:webHidden/>
              </w:rPr>
              <w:fldChar w:fldCharType="end"/>
            </w:r>
          </w:hyperlink>
        </w:p>
        <w:p w14:paraId="2D9815E7" w14:textId="2B7A9076" w:rsidR="00C27CF5" w:rsidRDefault="00EF430A" w:rsidP="00C27CF5">
          <w:pPr>
            <w:pStyle w:val="TOC1"/>
            <w:tabs>
              <w:tab w:val="right" w:leader="dot" w:pos="9622"/>
            </w:tabs>
            <w:ind w:left="567"/>
            <w:rPr>
              <w:rFonts w:eastAsiaTheme="minorEastAsia" w:cstheme="minorBidi"/>
              <w:bCs w:val="0"/>
              <w:noProof/>
              <w:sz w:val="24"/>
              <w:szCs w:val="24"/>
            </w:rPr>
          </w:pPr>
          <w:hyperlink w:anchor="_Toc117169076" w:history="1">
            <w:r w:rsidR="00C27CF5" w:rsidRPr="007A10D6">
              <w:rPr>
                <w:rStyle w:val="Hyperlink"/>
                <w:noProof/>
              </w:rPr>
              <w:t>Section 4 - How Services will be delivered</w:t>
            </w:r>
            <w:r w:rsidR="00C27CF5">
              <w:rPr>
                <w:noProof/>
                <w:webHidden/>
              </w:rPr>
              <w:tab/>
            </w:r>
            <w:r w:rsidR="00C27CF5">
              <w:rPr>
                <w:noProof/>
                <w:webHidden/>
              </w:rPr>
              <w:fldChar w:fldCharType="begin"/>
            </w:r>
            <w:r w:rsidR="00C27CF5">
              <w:rPr>
                <w:noProof/>
                <w:webHidden/>
              </w:rPr>
              <w:instrText xml:space="preserve"> PAGEREF _Toc117169076 \h </w:instrText>
            </w:r>
            <w:r w:rsidR="00C27CF5">
              <w:rPr>
                <w:noProof/>
                <w:webHidden/>
              </w:rPr>
            </w:r>
            <w:r w:rsidR="00C27CF5">
              <w:rPr>
                <w:noProof/>
                <w:webHidden/>
              </w:rPr>
              <w:fldChar w:fldCharType="separate"/>
            </w:r>
            <w:r w:rsidR="00C27CF5">
              <w:rPr>
                <w:noProof/>
                <w:webHidden/>
              </w:rPr>
              <w:t>9</w:t>
            </w:r>
            <w:r w:rsidR="00C27CF5">
              <w:rPr>
                <w:noProof/>
                <w:webHidden/>
              </w:rPr>
              <w:fldChar w:fldCharType="end"/>
            </w:r>
          </w:hyperlink>
        </w:p>
        <w:p w14:paraId="3E8CFF95" w14:textId="065EEA35" w:rsidR="00C27CF5" w:rsidRDefault="00EF430A" w:rsidP="00C27CF5">
          <w:pPr>
            <w:pStyle w:val="TOC1"/>
            <w:tabs>
              <w:tab w:val="right" w:leader="dot" w:pos="9622"/>
            </w:tabs>
            <w:ind w:left="567"/>
            <w:rPr>
              <w:rFonts w:eastAsiaTheme="minorEastAsia" w:cstheme="minorBidi"/>
              <w:bCs w:val="0"/>
              <w:noProof/>
              <w:sz w:val="24"/>
              <w:szCs w:val="24"/>
            </w:rPr>
          </w:pPr>
          <w:hyperlink w:anchor="_Toc117169077" w:history="1">
            <w:r w:rsidR="00C27CF5" w:rsidRPr="007A10D6">
              <w:rPr>
                <w:rStyle w:val="Hyperlink"/>
                <w:noProof/>
              </w:rPr>
              <w:t>Section 5 - What happens if the Supplier fails to meet the terms of this Framework Agreement</w:t>
            </w:r>
            <w:r w:rsidR="00C27CF5">
              <w:rPr>
                <w:noProof/>
                <w:webHidden/>
              </w:rPr>
              <w:tab/>
            </w:r>
            <w:r w:rsidR="00C27CF5">
              <w:rPr>
                <w:noProof/>
                <w:webHidden/>
              </w:rPr>
              <w:fldChar w:fldCharType="begin"/>
            </w:r>
            <w:r w:rsidR="00C27CF5">
              <w:rPr>
                <w:noProof/>
                <w:webHidden/>
              </w:rPr>
              <w:instrText xml:space="preserve"> PAGEREF _Toc117169077 \h </w:instrText>
            </w:r>
            <w:r w:rsidR="00C27CF5">
              <w:rPr>
                <w:noProof/>
                <w:webHidden/>
              </w:rPr>
            </w:r>
            <w:r w:rsidR="00C27CF5">
              <w:rPr>
                <w:noProof/>
                <w:webHidden/>
              </w:rPr>
              <w:fldChar w:fldCharType="separate"/>
            </w:r>
            <w:r w:rsidR="00C27CF5">
              <w:rPr>
                <w:noProof/>
                <w:webHidden/>
              </w:rPr>
              <w:t>11</w:t>
            </w:r>
            <w:r w:rsidR="00C27CF5">
              <w:rPr>
                <w:noProof/>
                <w:webHidden/>
              </w:rPr>
              <w:fldChar w:fldCharType="end"/>
            </w:r>
          </w:hyperlink>
        </w:p>
        <w:p w14:paraId="4235C79A" w14:textId="30DA3ED6" w:rsidR="00C27CF5" w:rsidRDefault="00EF430A" w:rsidP="00C27CF5">
          <w:pPr>
            <w:pStyle w:val="TOC1"/>
            <w:tabs>
              <w:tab w:val="right" w:leader="dot" w:pos="9622"/>
            </w:tabs>
            <w:ind w:left="567"/>
            <w:rPr>
              <w:rFonts w:eastAsiaTheme="minorEastAsia" w:cstheme="minorBidi"/>
              <w:bCs w:val="0"/>
              <w:noProof/>
              <w:sz w:val="24"/>
              <w:szCs w:val="24"/>
            </w:rPr>
          </w:pPr>
          <w:hyperlink w:anchor="_Toc117169078" w:history="1">
            <w:r w:rsidR="00C27CF5" w:rsidRPr="007A10D6">
              <w:rPr>
                <w:rStyle w:val="Hyperlink"/>
                <w:noProof/>
              </w:rPr>
              <w:t>Section 6 - Management Information Reporting</w:t>
            </w:r>
            <w:r w:rsidR="00C27CF5">
              <w:rPr>
                <w:noProof/>
                <w:webHidden/>
              </w:rPr>
              <w:tab/>
            </w:r>
            <w:r w:rsidR="00C27CF5">
              <w:rPr>
                <w:noProof/>
                <w:webHidden/>
              </w:rPr>
              <w:fldChar w:fldCharType="begin"/>
            </w:r>
            <w:r w:rsidR="00C27CF5">
              <w:rPr>
                <w:noProof/>
                <w:webHidden/>
              </w:rPr>
              <w:instrText xml:space="preserve"> PAGEREF _Toc117169078 \h </w:instrText>
            </w:r>
            <w:r w:rsidR="00C27CF5">
              <w:rPr>
                <w:noProof/>
                <w:webHidden/>
              </w:rPr>
            </w:r>
            <w:r w:rsidR="00C27CF5">
              <w:rPr>
                <w:noProof/>
                <w:webHidden/>
              </w:rPr>
              <w:fldChar w:fldCharType="separate"/>
            </w:r>
            <w:r w:rsidR="00C27CF5">
              <w:rPr>
                <w:noProof/>
                <w:webHidden/>
              </w:rPr>
              <w:t>13</w:t>
            </w:r>
            <w:r w:rsidR="00C27CF5">
              <w:rPr>
                <w:noProof/>
                <w:webHidden/>
              </w:rPr>
              <w:fldChar w:fldCharType="end"/>
            </w:r>
          </w:hyperlink>
        </w:p>
        <w:p w14:paraId="24373BEF" w14:textId="2845E5D9" w:rsidR="00C27CF5" w:rsidRDefault="00EF430A" w:rsidP="00C27CF5">
          <w:pPr>
            <w:pStyle w:val="TOC1"/>
            <w:tabs>
              <w:tab w:val="right" w:leader="dot" w:pos="9622"/>
            </w:tabs>
            <w:ind w:left="567"/>
            <w:rPr>
              <w:rFonts w:eastAsiaTheme="minorEastAsia" w:cstheme="minorBidi"/>
              <w:bCs w:val="0"/>
              <w:noProof/>
              <w:sz w:val="24"/>
              <w:szCs w:val="24"/>
            </w:rPr>
          </w:pPr>
          <w:hyperlink w:anchor="_Toc117169079" w:history="1">
            <w:r w:rsidR="00C27CF5" w:rsidRPr="007A10D6">
              <w:rPr>
                <w:rStyle w:val="Hyperlink"/>
                <w:noProof/>
              </w:rPr>
              <w:t>Section 7 - General governance definitions and interpretation</w:t>
            </w:r>
            <w:r w:rsidR="00C27CF5">
              <w:rPr>
                <w:noProof/>
                <w:webHidden/>
              </w:rPr>
              <w:tab/>
            </w:r>
            <w:r w:rsidR="00C27CF5">
              <w:rPr>
                <w:noProof/>
                <w:webHidden/>
              </w:rPr>
              <w:fldChar w:fldCharType="begin"/>
            </w:r>
            <w:r w:rsidR="00C27CF5">
              <w:rPr>
                <w:noProof/>
                <w:webHidden/>
              </w:rPr>
              <w:instrText xml:space="preserve"> PAGEREF _Toc117169079 \h </w:instrText>
            </w:r>
            <w:r w:rsidR="00C27CF5">
              <w:rPr>
                <w:noProof/>
                <w:webHidden/>
              </w:rPr>
            </w:r>
            <w:r w:rsidR="00C27CF5">
              <w:rPr>
                <w:noProof/>
                <w:webHidden/>
              </w:rPr>
              <w:fldChar w:fldCharType="separate"/>
            </w:r>
            <w:r w:rsidR="00C27CF5">
              <w:rPr>
                <w:noProof/>
                <w:webHidden/>
              </w:rPr>
              <w:t>16</w:t>
            </w:r>
            <w:r w:rsidR="00C27CF5">
              <w:rPr>
                <w:noProof/>
                <w:webHidden/>
              </w:rPr>
              <w:fldChar w:fldCharType="end"/>
            </w:r>
          </w:hyperlink>
        </w:p>
        <w:p w14:paraId="76030342" w14:textId="2B852BE0" w:rsidR="00C27CF5" w:rsidRDefault="00EF430A" w:rsidP="00C27CF5">
          <w:pPr>
            <w:pStyle w:val="TOC1"/>
            <w:tabs>
              <w:tab w:val="right" w:leader="dot" w:pos="9622"/>
            </w:tabs>
            <w:ind w:left="567"/>
            <w:rPr>
              <w:rFonts w:eastAsiaTheme="minorEastAsia" w:cstheme="minorBidi"/>
              <w:bCs w:val="0"/>
              <w:noProof/>
              <w:sz w:val="24"/>
              <w:szCs w:val="24"/>
            </w:rPr>
          </w:pPr>
          <w:hyperlink w:anchor="_Toc117169080" w:history="1">
            <w:r w:rsidR="00C27CF5" w:rsidRPr="007A10D6">
              <w:rPr>
                <w:rStyle w:val="Hyperlink"/>
                <w:noProof/>
              </w:rPr>
              <w:t>Schedule 1 - Self Audit Certificate</w:t>
            </w:r>
            <w:r w:rsidR="00C27CF5">
              <w:rPr>
                <w:noProof/>
                <w:webHidden/>
              </w:rPr>
              <w:tab/>
            </w:r>
            <w:r w:rsidR="00C27CF5">
              <w:rPr>
                <w:noProof/>
                <w:webHidden/>
              </w:rPr>
              <w:fldChar w:fldCharType="begin"/>
            </w:r>
            <w:r w:rsidR="00C27CF5">
              <w:rPr>
                <w:noProof/>
                <w:webHidden/>
              </w:rPr>
              <w:instrText xml:space="preserve"> PAGEREF _Toc117169080 \h </w:instrText>
            </w:r>
            <w:r w:rsidR="00C27CF5">
              <w:rPr>
                <w:noProof/>
                <w:webHidden/>
              </w:rPr>
            </w:r>
            <w:r w:rsidR="00C27CF5">
              <w:rPr>
                <w:noProof/>
                <w:webHidden/>
              </w:rPr>
              <w:fldChar w:fldCharType="separate"/>
            </w:r>
            <w:r w:rsidR="00C27CF5">
              <w:rPr>
                <w:noProof/>
                <w:webHidden/>
              </w:rPr>
              <w:t>27</w:t>
            </w:r>
            <w:r w:rsidR="00C27CF5">
              <w:rPr>
                <w:noProof/>
                <w:webHidden/>
              </w:rPr>
              <w:fldChar w:fldCharType="end"/>
            </w:r>
          </w:hyperlink>
        </w:p>
        <w:p w14:paraId="6CA0E718" w14:textId="6BE538C3" w:rsidR="00C27CF5" w:rsidRDefault="00EF430A" w:rsidP="00C27CF5">
          <w:pPr>
            <w:pStyle w:val="TOC1"/>
            <w:tabs>
              <w:tab w:val="right" w:leader="dot" w:pos="9622"/>
            </w:tabs>
            <w:ind w:left="567"/>
            <w:rPr>
              <w:rFonts w:eastAsiaTheme="minorEastAsia" w:cstheme="minorBidi"/>
              <w:bCs w:val="0"/>
              <w:noProof/>
              <w:sz w:val="24"/>
              <w:szCs w:val="24"/>
            </w:rPr>
          </w:pPr>
          <w:hyperlink w:anchor="_Toc117169081" w:history="1">
            <w:r w:rsidR="00C27CF5" w:rsidRPr="007A10D6">
              <w:rPr>
                <w:rStyle w:val="Hyperlink"/>
                <w:noProof/>
              </w:rPr>
              <w:t>Schedule 2 - Glossary and Interpretations</w:t>
            </w:r>
            <w:r w:rsidR="00C27CF5">
              <w:rPr>
                <w:noProof/>
                <w:webHidden/>
              </w:rPr>
              <w:tab/>
            </w:r>
            <w:r w:rsidR="00C27CF5">
              <w:rPr>
                <w:noProof/>
                <w:webHidden/>
              </w:rPr>
              <w:fldChar w:fldCharType="begin"/>
            </w:r>
            <w:r w:rsidR="00C27CF5">
              <w:rPr>
                <w:noProof/>
                <w:webHidden/>
              </w:rPr>
              <w:instrText xml:space="preserve"> PAGEREF _Toc117169081 \h </w:instrText>
            </w:r>
            <w:r w:rsidR="00C27CF5">
              <w:rPr>
                <w:noProof/>
                <w:webHidden/>
              </w:rPr>
            </w:r>
            <w:r w:rsidR="00C27CF5">
              <w:rPr>
                <w:noProof/>
                <w:webHidden/>
              </w:rPr>
              <w:fldChar w:fldCharType="separate"/>
            </w:r>
            <w:r w:rsidR="00C27CF5">
              <w:rPr>
                <w:noProof/>
                <w:webHidden/>
              </w:rPr>
              <w:t>28</w:t>
            </w:r>
            <w:r w:rsidR="00C27CF5">
              <w:rPr>
                <w:noProof/>
                <w:webHidden/>
              </w:rPr>
              <w:fldChar w:fldCharType="end"/>
            </w:r>
          </w:hyperlink>
        </w:p>
        <w:p w14:paraId="73CE881D" w14:textId="28D64CD1" w:rsidR="00C27CF5" w:rsidRDefault="00EF430A" w:rsidP="00C27CF5">
          <w:pPr>
            <w:pStyle w:val="TOC1"/>
            <w:tabs>
              <w:tab w:val="right" w:leader="dot" w:pos="9622"/>
            </w:tabs>
            <w:ind w:left="567"/>
            <w:rPr>
              <w:rFonts w:eastAsiaTheme="minorEastAsia" w:cstheme="minorBidi"/>
              <w:bCs w:val="0"/>
              <w:noProof/>
              <w:sz w:val="24"/>
              <w:szCs w:val="24"/>
            </w:rPr>
          </w:pPr>
          <w:hyperlink w:anchor="_Toc117169082" w:history="1">
            <w:r w:rsidR="00C27CF5" w:rsidRPr="007A10D6">
              <w:rPr>
                <w:rStyle w:val="Hyperlink"/>
                <w:noProof/>
              </w:rPr>
              <w:t>Schedule 3 - Template Call-Off Contracts</w:t>
            </w:r>
            <w:r w:rsidR="00C27CF5">
              <w:rPr>
                <w:noProof/>
                <w:webHidden/>
              </w:rPr>
              <w:tab/>
            </w:r>
            <w:r w:rsidR="00C27CF5">
              <w:rPr>
                <w:noProof/>
                <w:webHidden/>
              </w:rPr>
              <w:fldChar w:fldCharType="begin"/>
            </w:r>
            <w:r w:rsidR="00C27CF5">
              <w:rPr>
                <w:noProof/>
                <w:webHidden/>
              </w:rPr>
              <w:instrText xml:space="preserve"> PAGEREF _Toc117169082 \h </w:instrText>
            </w:r>
            <w:r w:rsidR="00C27CF5">
              <w:rPr>
                <w:noProof/>
                <w:webHidden/>
              </w:rPr>
            </w:r>
            <w:r w:rsidR="00C27CF5">
              <w:rPr>
                <w:noProof/>
                <w:webHidden/>
              </w:rPr>
              <w:fldChar w:fldCharType="separate"/>
            </w:r>
            <w:r w:rsidR="00C27CF5">
              <w:rPr>
                <w:noProof/>
                <w:webHidden/>
              </w:rPr>
              <w:t>35</w:t>
            </w:r>
            <w:r w:rsidR="00C27CF5">
              <w:rPr>
                <w:noProof/>
                <w:webHidden/>
              </w:rPr>
              <w:fldChar w:fldCharType="end"/>
            </w:r>
          </w:hyperlink>
        </w:p>
        <w:p w14:paraId="5548BF3D" w14:textId="1CB735B4" w:rsidR="00C27CF5" w:rsidRDefault="00EF430A" w:rsidP="00C27CF5">
          <w:pPr>
            <w:pStyle w:val="TOC1"/>
            <w:tabs>
              <w:tab w:val="right" w:leader="dot" w:pos="9622"/>
            </w:tabs>
            <w:ind w:left="567"/>
            <w:rPr>
              <w:rFonts w:eastAsiaTheme="minorEastAsia" w:cstheme="minorBidi"/>
              <w:bCs w:val="0"/>
              <w:noProof/>
              <w:sz w:val="24"/>
              <w:szCs w:val="24"/>
            </w:rPr>
          </w:pPr>
          <w:hyperlink w:anchor="_Toc117169083" w:history="1">
            <w:r w:rsidR="00C27CF5" w:rsidRPr="007A10D6">
              <w:rPr>
                <w:rStyle w:val="Hyperlink"/>
                <w:noProof/>
              </w:rPr>
              <w:t>Schedule 4 – MI Reporting Template</w:t>
            </w:r>
            <w:r w:rsidR="00C27CF5">
              <w:rPr>
                <w:noProof/>
                <w:webHidden/>
              </w:rPr>
              <w:tab/>
            </w:r>
            <w:r w:rsidR="00C27CF5">
              <w:rPr>
                <w:noProof/>
                <w:webHidden/>
              </w:rPr>
              <w:fldChar w:fldCharType="begin"/>
            </w:r>
            <w:r w:rsidR="00C27CF5">
              <w:rPr>
                <w:noProof/>
                <w:webHidden/>
              </w:rPr>
              <w:instrText xml:space="preserve"> PAGEREF _Toc117169083 \h </w:instrText>
            </w:r>
            <w:r w:rsidR="00C27CF5">
              <w:rPr>
                <w:noProof/>
                <w:webHidden/>
              </w:rPr>
            </w:r>
            <w:r w:rsidR="00C27CF5">
              <w:rPr>
                <w:noProof/>
                <w:webHidden/>
              </w:rPr>
              <w:fldChar w:fldCharType="separate"/>
            </w:r>
            <w:r w:rsidR="00C27CF5">
              <w:rPr>
                <w:noProof/>
                <w:webHidden/>
              </w:rPr>
              <w:t>36</w:t>
            </w:r>
            <w:r w:rsidR="00C27CF5">
              <w:rPr>
                <w:noProof/>
                <w:webHidden/>
              </w:rPr>
              <w:fldChar w:fldCharType="end"/>
            </w:r>
          </w:hyperlink>
        </w:p>
        <w:p w14:paraId="62DD66FE" w14:textId="645AE51F" w:rsidR="00C27CF5" w:rsidRDefault="00EF430A" w:rsidP="00C27CF5">
          <w:pPr>
            <w:pStyle w:val="TOC1"/>
            <w:tabs>
              <w:tab w:val="right" w:leader="dot" w:pos="9622"/>
            </w:tabs>
            <w:ind w:left="567"/>
            <w:rPr>
              <w:rFonts w:eastAsiaTheme="minorEastAsia" w:cstheme="minorBidi"/>
              <w:bCs w:val="0"/>
              <w:noProof/>
              <w:sz w:val="24"/>
              <w:szCs w:val="24"/>
            </w:rPr>
          </w:pPr>
          <w:hyperlink w:anchor="_Toc117169084" w:history="1">
            <w:r w:rsidR="00C27CF5" w:rsidRPr="007A10D6">
              <w:rPr>
                <w:rStyle w:val="Hyperlink"/>
                <w:noProof/>
              </w:rPr>
              <w:t>Appendix 1 - Eligible Public Sector Bodies</w:t>
            </w:r>
            <w:r w:rsidR="00C27CF5">
              <w:rPr>
                <w:noProof/>
                <w:webHidden/>
              </w:rPr>
              <w:tab/>
            </w:r>
            <w:r w:rsidR="00C27CF5">
              <w:rPr>
                <w:noProof/>
                <w:webHidden/>
              </w:rPr>
              <w:fldChar w:fldCharType="begin"/>
            </w:r>
            <w:r w:rsidR="00C27CF5">
              <w:rPr>
                <w:noProof/>
                <w:webHidden/>
              </w:rPr>
              <w:instrText xml:space="preserve"> PAGEREF _Toc117169084 \h </w:instrText>
            </w:r>
            <w:r w:rsidR="00C27CF5">
              <w:rPr>
                <w:noProof/>
                <w:webHidden/>
              </w:rPr>
            </w:r>
            <w:r w:rsidR="00C27CF5">
              <w:rPr>
                <w:noProof/>
                <w:webHidden/>
              </w:rPr>
              <w:fldChar w:fldCharType="separate"/>
            </w:r>
            <w:r w:rsidR="00C27CF5">
              <w:rPr>
                <w:noProof/>
                <w:webHidden/>
              </w:rPr>
              <w:t>37</w:t>
            </w:r>
            <w:r w:rsidR="00C27CF5">
              <w:rPr>
                <w:noProof/>
                <w:webHidden/>
              </w:rPr>
              <w:fldChar w:fldCharType="end"/>
            </w:r>
          </w:hyperlink>
        </w:p>
        <w:p w14:paraId="62C50453" w14:textId="3478BC40" w:rsidR="00C27CF5" w:rsidRDefault="00EF430A" w:rsidP="00C27CF5">
          <w:pPr>
            <w:pStyle w:val="TOC1"/>
            <w:tabs>
              <w:tab w:val="right" w:leader="dot" w:pos="9622"/>
            </w:tabs>
            <w:ind w:left="567"/>
            <w:rPr>
              <w:rFonts w:eastAsiaTheme="minorEastAsia" w:cstheme="minorBidi"/>
              <w:bCs w:val="0"/>
              <w:noProof/>
              <w:sz w:val="24"/>
              <w:szCs w:val="24"/>
            </w:rPr>
          </w:pPr>
          <w:hyperlink w:anchor="_Toc117169085" w:history="1">
            <w:r w:rsidR="00C27CF5" w:rsidRPr="007A10D6">
              <w:rPr>
                <w:rStyle w:val="Hyperlink"/>
                <w:noProof/>
              </w:rPr>
              <w:t>Appendix 2 – Document Changes</w:t>
            </w:r>
            <w:r w:rsidR="00C27CF5">
              <w:rPr>
                <w:noProof/>
                <w:webHidden/>
              </w:rPr>
              <w:tab/>
            </w:r>
            <w:r w:rsidR="00C27CF5">
              <w:rPr>
                <w:noProof/>
                <w:webHidden/>
              </w:rPr>
              <w:fldChar w:fldCharType="begin"/>
            </w:r>
            <w:r w:rsidR="00C27CF5">
              <w:rPr>
                <w:noProof/>
                <w:webHidden/>
              </w:rPr>
              <w:instrText xml:space="preserve"> PAGEREF _Toc117169085 \h </w:instrText>
            </w:r>
            <w:r w:rsidR="00C27CF5">
              <w:rPr>
                <w:noProof/>
                <w:webHidden/>
              </w:rPr>
            </w:r>
            <w:r w:rsidR="00C27CF5">
              <w:rPr>
                <w:noProof/>
                <w:webHidden/>
              </w:rPr>
              <w:fldChar w:fldCharType="separate"/>
            </w:r>
            <w:r w:rsidR="00C27CF5">
              <w:rPr>
                <w:noProof/>
                <w:webHidden/>
              </w:rPr>
              <w:t>42</w:t>
            </w:r>
            <w:r w:rsidR="00C27CF5">
              <w:rPr>
                <w:noProof/>
                <w:webHidden/>
              </w:rPr>
              <w:fldChar w:fldCharType="end"/>
            </w:r>
          </w:hyperlink>
        </w:p>
        <w:p w14:paraId="282C91E1" w14:textId="3B43CD21" w:rsidR="00C27CF5" w:rsidRPr="00F24D04" w:rsidRDefault="00C27CF5" w:rsidP="00C27CF5">
          <w:pPr>
            <w:ind w:left="567"/>
          </w:pPr>
          <w:r>
            <w:rPr>
              <w:noProof/>
            </w:rPr>
            <w:fldChar w:fldCharType="end"/>
          </w:r>
        </w:p>
      </w:sdtContent>
    </w:sdt>
    <w:p w14:paraId="18271F7D" w14:textId="77777777" w:rsidR="00EF430A" w:rsidRDefault="00EF430A" w:rsidP="00EF430A">
      <w:pPr>
        <w:pStyle w:val="CommentText"/>
        <w:jc w:val="center"/>
        <w:rPr>
          <w:rStyle w:val="intro"/>
          <w:color w:val="FF0000"/>
          <w:sz w:val="18"/>
          <w:szCs w:val="18"/>
        </w:rPr>
      </w:pPr>
    </w:p>
    <w:p w14:paraId="36FA03BB" w14:textId="35A50E6C" w:rsidR="00EF430A" w:rsidRPr="00EF5526" w:rsidRDefault="00EF430A" w:rsidP="00EF430A">
      <w:pPr>
        <w:pStyle w:val="CommentText"/>
        <w:jc w:val="center"/>
        <w:rPr>
          <w:rStyle w:val="intro"/>
          <w:color w:val="FF0000"/>
          <w:sz w:val="18"/>
          <w:szCs w:val="18"/>
        </w:rPr>
      </w:pPr>
      <w:r w:rsidRPr="00EF5526">
        <w:rPr>
          <w:rStyle w:val="intro"/>
          <w:color w:val="FF0000"/>
          <w:sz w:val="18"/>
          <w:szCs w:val="18"/>
        </w:rPr>
        <w:t>--- Important ---</w:t>
      </w:r>
    </w:p>
    <w:p w14:paraId="306DDDE6" w14:textId="77777777" w:rsidR="00EF430A" w:rsidRPr="00F03571" w:rsidRDefault="00EF430A" w:rsidP="00EF430A">
      <w:pPr>
        <w:pStyle w:val="Commen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63"/>
        <w:jc w:val="both"/>
        <w:rPr>
          <w:rStyle w:val="intro"/>
          <w:b w:val="0"/>
          <w:bCs/>
          <w:color w:val="FF0000"/>
          <w:sz w:val="18"/>
          <w:szCs w:val="18"/>
        </w:rPr>
      </w:pPr>
      <w:r w:rsidRPr="00F03571">
        <w:rPr>
          <w:rStyle w:val="intro"/>
          <w:b w:val="0"/>
          <w:bCs/>
          <w:color w:val="FF0000"/>
          <w:sz w:val="18"/>
          <w:szCs w:val="18"/>
        </w:rPr>
        <w:t xml:space="preserve">This document is the intellectual property of enFrame CIC and should only be used with enFrame’s permission and for the purpose of procuring ICT goods and/or services through a </w:t>
      </w:r>
      <w:r>
        <w:rPr>
          <w:rStyle w:val="intro"/>
          <w:b w:val="0"/>
          <w:bCs/>
          <w:color w:val="FF0000"/>
          <w:sz w:val="18"/>
          <w:szCs w:val="18"/>
        </w:rPr>
        <w:t>f</w:t>
      </w:r>
      <w:r w:rsidRPr="00F03571">
        <w:rPr>
          <w:rStyle w:val="intro"/>
          <w:b w:val="0"/>
          <w:bCs/>
          <w:color w:val="FF0000"/>
          <w:sz w:val="18"/>
          <w:szCs w:val="18"/>
        </w:rPr>
        <w:t xml:space="preserve">urther </w:t>
      </w:r>
      <w:r>
        <w:rPr>
          <w:rStyle w:val="intro"/>
          <w:b w:val="0"/>
          <w:bCs/>
          <w:color w:val="FF0000"/>
          <w:sz w:val="18"/>
          <w:szCs w:val="18"/>
        </w:rPr>
        <w:t>c</w:t>
      </w:r>
      <w:r w:rsidRPr="00F03571">
        <w:rPr>
          <w:rStyle w:val="intro"/>
          <w:b w:val="0"/>
          <w:bCs/>
          <w:color w:val="FF0000"/>
          <w:sz w:val="18"/>
          <w:szCs w:val="18"/>
        </w:rPr>
        <w:t>ompetition utilising the enFrame ICT Framework FTS No: 2022/S 000-000759</w:t>
      </w:r>
      <w:r>
        <w:rPr>
          <w:rStyle w:val="intro"/>
          <w:b w:val="0"/>
          <w:bCs/>
          <w:color w:val="FF0000"/>
          <w:sz w:val="18"/>
          <w:szCs w:val="18"/>
        </w:rPr>
        <w:t xml:space="preserve">, </w:t>
      </w:r>
      <w:r w:rsidRPr="00F03571">
        <w:rPr>
          <w:rStyle w:val="intro"/>
          <w:b w:val="0"/>
          <w:bCs/>
          <w:color w:val="FF0000"/>
          <w:sz w:val="18"/>
          <w:szCs w:val="18"/>
        </w:rPr>
        <w:t>2022/S 000-00518627637-2021</w:t>
      </w:r>
      <w:r>
        <w:rPr>
          <w:rStyle w:val="intro"/>
          <w:b w:val="0"/>
          <w:bCs/>
          <w:color w:val="FF0000"/>
          <w:sz w:val="18"/>
          <w:szCs w:val="18"/>
        </w:rPr>
        <w:t>, or TBC (FTS number for Phase 3 of the enFrame CIC ICT Framework</w:t>
      </w:r>
      <w:r w:rsidRPr="00F03571">
        <w:rPr>
          <w:rStyle w:val="intro"/>
          <w:b w:val="0"/>
          <w:bCs/>
          <w:color w:val="FF0000"/>
          <w:sz w:val="18"/>
          <w:szCs w:val="18"/>
        </w:rPr>
        <w:t xml:space="preserve">). Contracting Authorities intending to use these template documents (in part or whole) or run a </w:t>
      </w:r>
      <w:r>
        <w:rPr>
          <w:rStyle w:val="intro"/>
          <w:b w:val="0"/>
          <w:bCs/>
          <w:color w:val="FF0000"/>
          <w:sz w:val="18"/>
          <w:szCs w:val="18"/>
        </w:rPr>
        <w:t>f</w:t>
      </w:r>
      <w:r w:rsidRPr="00F03571">
        <w:rPr>
          <w:rStyle w:val="intro"/>
          <w:b w:val="0"/>
          <w:bCs/>
          <w:color w:val="FF0000"/>
          <w:sz w:val="18"/>
          <w:szCs w:val="18"/>
        </w:rPr>
        <w:t xml:space="preserve">urther </w:t>
      </w:r>
      <w:r>
        <w:rPr>
          <w:rStyle w:val="intro"/>
          <w:b w:val="0"/>
          <w:bCs/>
          <w:color w:val="FF0000"/>
          <w:sz w:val="18"/>
          <w:szCs w:val="18"/>
        </w:rPr>
        <w:t>c</w:t>
      </w:r>
      <w:r w:rsidRPr="00F03571">
        <w:rPr>
          <w:rStyle w:val="intro"/>
          <w:b w:val="0"/>
          <w:bCs/>
          <w:color w:val="FF0000"/>
          <w:sz w:val="18"/>
          <w:szCs w:val="18"/>
        </w:rPr>
        <w:t xml:space="preserve">ompetition using the enFrame CIC ICT Framework are required to notify enFrame of their intention immediately by emailing </w:t>
      </w:r>
      <w:hyperlink r:id="rId12" w:history="1">
        <w:r w:rsidRPr="00F03571">
          <w:rPr>
            <w:rStyle w:val="Hyperlink"/>
            <w:b/>
            <w:bCs/>
            <w:color w:val="FF0000"/>
            <w:sz w:val="18"/>
            <w:szCs w:val="18"/>
          </w:rPr>
          <w:t>info@enframe.org.uk</w:t>
        </w:r>
      </w:hyperlink>
      <w:r w:rsidRPr="00F03571">
        <w:rPr>
          <w:rStyle w:val="intro"/>
          <w:b w:val="0"/>
          <w:bCs/>
          <w:color w:val="FF0000"/>
          <w:sz w:val="18"/>
          <w:szCs w:val="18"/>
        </w:rPr>
        <w:t>. Use of these documents for any purpose other than as part of a further competition for the enFrame ICT Framework or by any party other than the Contracting Authority is strictly forbidden.</w:t>
      </w:r>
    </w:p>
    <w:p w14:paraId="50E52267" w14:textId="77777777" w:rsidR="00C27CF5" w:rsidRDefault="00C27CF5" w:rsidP="00C27CF5">
      <w:r>
        <w:br w:type="page"/>
      </w:r>
    </w:p>
    <w:p w14:paraId="27F6838B" w14:textId="0DF5DDE4" w:rsidR="001303D7" w:rsidRDefault="00A61DF7" w:rsidP="00167A2C">
      <w:r w:rsidRPr="0042291A">
        <w:lastRenderedPageBreak/>
        <w:t>Dated:</w:t>
      </w:r>
      <w:r w:rsidR="002805DE" w:rsidRPr="0042291A">
        <w:t xml:space="preserve"> </w:t>
      </w:r>
      <w:r w:rsidR="002F2C85">
        <w:t>5</w:t>
      </w:r>
      <w:r w:rsidR="002F2C85" w:rsidRPr="002F2C85">
        <w:rPr>
          <w:vertAlign w:val="superscript"/>
        </w:rPr>
        <w:t>th</w:t>
      </w:r>
      <w:r w:rsidR="002F2C85">
        <w:t xml:space="preserve"> December 2022</w:t>
      </w:r>
    </w:p>
    <w:p w14:paraId="375C4EE4" w14:textId="77777777" w:rsidR="00C27CF5" w:rsidRDefault="00C27CF5" w:rsidP="00167A2C"/>
    <w:p w14:paraId="74F27319" w14:textId="0E06D66A" w:rsidR="00C64F34" w:rsidRDefault="00AB28B4" w:rsidP="00167A2C">
      <w:r>
        <w:t>OJEU/</w:t>
      </w:r>
      <w:r w:rsidR="004B3042">
        <w:t>FTS</w:t>
      </w:r>
      <w:r w:rsidR="009D3E56">
        <w:t xml:space="preserve"> </w:t>
      </w:r>
      <w:r w:rsidR="00A61DF7" w:rsidRPr="00F24D04">
        <w:t>Framework</w:t>
      </w:r>
      <w:r w:rsidR="00A61DF7">
        <w:t xml:space="preserve"> </w:t>
      </w:r>
      <w:r w:rsidR="00A61DF7" w:rsidRPr="00F24D04">
        <w:t>reference</w:t>
      </w:r>
      <w:r w:rsidR="00C64F34">
        <w:t>s</w:t>
      </w:r>
      <w:r w:rsidR="00A61DF7" w:rsidRPr="00F24D04">
        <w:t xml:space="preserve">: </w:t>
      </w:r>
    </w:p>
    <w:p w14:paraId="23EDB4C3" w14:textId="77777777" w:rsidR="00C64F34" w:rsidRDefault="00C64F34" w:rsidP="00167A2C">
      <w:r>
        <w:t xml:space="preserve">Lots 1 and 2: </w:t>
      </w:r>
      <w:r w:rsidR="00D4367E" w:rsidRPr="00D4367E">
        <w:t>27637-2021 (2021/S 000-027637)</w:t>
      </w:r>
    </w:p>
    <w:p w14:paraId="188B7458" w14:textId="78F7E66C" w:rsidR="00A61DF7" w:rsidRDefault="00C64F34" w:rsidP="00167A2C">
      <w:r>
        <w:t xml:space="preserve">Lots 3, 4, 5, 6, 7, 8, and 9: </w:t>
      </w:r>
      <w:r w:rsidRPr="00C64F34">
        <w:t>144-2022 (2022/S 000-000144)</w:t>
      </w:r>
    </w:p>
    <w:p w14:paraId="594FA529" w14:textId="7772FCDD" w:rsidR="002F2C85" w:rsidRDefault="002F2C85" w:rsidP="00167A2C">
      <w:r>
        <w:t xml:space="preserve">Lots 10 and 11: </w:t>
      </w:r>
      <w:r w:rsidRPr="002F2C85">
        <w:rPr>
          <w:highlight w:val="yellow"/>
        </w:rPr>
        <w:t>TBC</w:t>
      </w:r>
    </w:p>
    <w:p w14:paraId="321F6DCE" w14:textId="77777777" w:rsidR="0042291A" w:rsidRDefault="0042291A" w:rsidP="00167A2C"/>
    <w:p w14:paraId="35268161" w14:textId="77777777" w:rsidR="00083208" w:rsidRPr="00991228" w:rsidRDefault="00083208" w:rsidP="00083208">
      <w:pPr>
        <w:pStyle w:val="Body"/>
        <w:spacing w:before="120" w:after="120" w:line="240" w:lineRule="auto"/>
        <w:rPr>
          <w:rFonts w:ascii="Calibri" w:hAnsi="Calibri" w:cs="Calibri"/>
        </w:rPr>
      </w:pPr>
      <w:r w:rsidRPr="00991228">
        <w:rPr>
          <w:rFonts w:ascii="Calibri" w:hAnsi="Calibri" w:cs="Calibri"/>
          <w:b/>
        </w:rPr>
        <w:t>PARTIES</w:t>
      </w:r>
    </w:p>
    <w:p w14:paraId="213E44E0" w14:textId="77777777" w:rsidR="00083208" w:rsidRPr="00991228" w:rsidRDefault="00083208" w:rsidP="00083208">
      <w:pPr>
        <w:spacing w:before="120"/>
        <w:rPr>
          <w:rFonts w:ascii="Calibri" w:hAnsi="Calibri" w:cs="Calibri"/>
        </w:rPr>
      </w:pPr>
    </w:p>
    <w:p w14:paraId="6306E733" w14:textId="54C509BD" w:rsidR="00A5389B" w:rsidRPr="00991228" w:rsidRDefault="00083208" w:rsidP="00E07C4D">
      <w:pPr>
        <w:pStyle w:val="olpartiesli"/>
        <w:numPr>
          <w:ilvl w:val="0"/>
          <w:numId w:val="58"/>
        </w:numPr>
        <w:spacing w:before="105" w:after="210"/>
        <w:ind w:left="420" w:hanging="310"/>
        <w:rPr>
          <w:rFonts w:asciiTheme="minorHAnsi" w:hAnsiTheme="minorHAnsi" w:cstheme="minorHAnsi"/>
          <w:sz w:val="20"/>
          <w:szCs w:val="20"/>
        </w:rPr>
      </w:pPr>
      <w:r w:rsidRPr="00991228">
        <w:rPr>
          <w:rStyle w:val="htmlGeneratedanyCharacter"/>
          <w:rFonts w:asciiTheme="minorHAnsi" w:hAnsiTheme="minorHAnsi" w:cstheme="minorHAnsi"/>
          <w:sz w:val="20"/>
          <w:szCs w:val="20"/>
        </w:rPr>
        <w:t xml:space="preserve">enFrame CIC a company incorporated in England &amp; Wales with registered number 11496756 whose registered office is at Stuart House East Wing, St Johns Street, Peterborough, </w:t>
      </w:r>
      <w:proofErr w:type="spellStart"/>
      <w:r w:rsidRPr="00991228">
        <w:rPr>
          <w:rStyle w:val="htmlGeneratedanyCharacter"/>
          <w:rFonts w:asciiTheme="minorHAnsi" w:hAnsiTheme="minorHAnsi" w:cstheme="minorHAnsi"/>
          <w:sz w:val="20"/>
          <w:szCs w:val="20"/>
        </w:rPr>
        <w:t>Cambridgeshire</w:t>
      </w:r>
      <w:proofErr w:type="spellEnd"/>
      <w:r w:rsidRPr="00991228">
        <w:rPr>
          <w:rStyle w:val="htmlGeneratedanyCharacter"/>
          <w:rFonts w:asciiTheme="minorHAnsi" w:hAnsiTheme="minorHAnsi" w:cstheme="minorHAnsi"/>
          <w:sz w:val="20"/>
          <w:szCs w:val="20"/>
        </w:rPr>
        <w:t xml:space="preserve">, PE1 5DD, </w:t>
      </w:r>
      <w:r w:rsidRPr="00991228">
        <w:rPr>
          <w:rFonts w:asciiTheme="minorHAnsi" w:hAnsiTheme="minorHAnsi" w:cstheme="minorHAnsi"/>
          <w:sz w:val="20"/>
          <w:szCs w:val="20"/>
        </w:rPr>
        <w:t>(</w:t>
      </w:r>
      <w:r w:rsidR="00112590" w:rsidRPr="00991228">
        <w:rPr>
          <w:rFonts w:asciiTheme="minorHAnsi" w:hAnsiTheme="minorHAnsi" w:cstheme="minorHAnsi"/>
          <w:sz w:val="20"/>
          <w:szCs w:val="20"/>
        </w:rPr>
        <w:t>“</w:t>
      </w:r>
      <w:r w:rsidR="009E1FEB">
        <w:rPr>
          <w:rStyle w:val="htmlGeneratedanyCharacter"/>
          <w:rFonts w:asciiTheme="minorHAnsi" w:hAnsiTheme="minorHAnsi" w:cstheme="minorHAnsi"/>
          <w:b/>
          <w:bCs/>
          <w:sz w:val="20"/>
          <w:szCs w:val="20"/>
        </w:rPr>
        <w:t>T</w:t>
      </w:r>
      <w:r w:rsidR="00112590" w:rsidRPr="00991228">
        <w:rPr>
          <w:rStyle w:val="htmlGeneratedanyCharacter"/>
          <w:rFonts w:asciiTheme="minorHAnsi" w:hAnsiTheme="minorHAnsi" w:cstheme="minorHAnsi"/>
          <w:b/>
          <w:bCs/>
          <w:sz w:val="20"/>
          <w:szCs w:val="20"/>
        </w:rPr>
        <w:t xml:space="preserve">he </w:t>
      </w:r>
      <w:r w:rsidR="003C0AA3" w:rsidRPr="003C0AA3">
        <w:rPr>
          <w:rFonts w:asciiTheme="minorHAnsi" w:hAnsiTheme="minorHAnsi" w:cstheme="minorHAnsi"/>
          <w:b/>
          <w:bCs/>
        </w:rPr>
        <w:t xml:space="preserve">Authorities </w:t>
      </w:r>
      <w:proofErr w:type="gramStart"/>
      <w:r w:rsidR="003C0AA3" w:rsidRPr="003C0AA3">
        <w:rPr>
          <w:rFonts w:asciiTheme="minorHAnsi" w:hAnsiTheme="minorHAnsi" w:cstheme="minorHAnsi"/>
          <w:b/>
          <w:bCs/>
        </w:rPr>
        <w:t>Agent</w:t>
      </w:r>
      <w:r w:rsidR="003C0AA3" w:rsidRPr="00991228" w:rsidDel="003C0AA3">
        <w:rPr>
          <w:rStyle w:val="htmlGeneratedanyCharacter"/>
          <w:rFonts w:asciiTheme="minorHAnsi" w:hAnsiTheme="minorHAnsi" w:cstheme="minorHAnsi"/>
          <w:b/>
          <w:bCs/>
          <w:sz w:val="20"/>
          <w:szCs w:val="20"/>
        </w:rPr>
        <w:t xml:space="preserve"> </w:t>
      </w:r>
      <w:r w:rsidR="00112590" w:rsidRPr="00991228">
        <w:rPr>
          <w:rStyle w:val="htmlGeneratedanyCharacter"/>
          <w:rFonts w:asciiTheme="minorHAnsi" w:hAnsiTheme="minorHAnsi" w:cstheme="minorHAnsi"/>
          <w:b/>
          <w:bCs/>
          <w:sz w:val="20"/>
          <w:szCs w:val="20"/>
        </w:rPr>
        <w:t>”</w:t>
      </w:r>
      <w:proofErr w:type="gramEnd"/>
      <w:r w:rsidRPr="00991228">
        <w:rPr>
          <w:rFonts w:asciiTheme="minorHAnsi" w:hAnsiTheme="minorHAnsi" w:cstheme="minorHAnsi"/>
          <w:sz w:val="20"/>
          <w:szCs w:val="20"/>
        </w:rPr>
        <w:t>);</w:t>
      </w:r>
    </w:p>
    <w:p w14:paraId="3204290B" w14:textId="3879DE9D" w:rsidR="00083208" w:rsidRPr="00BC4C36" w:rsidRDefault="00083208" w:rsidP="00991228">
      <w:pPr>
        <w:pStyle w:val="olpartiesli"/>
        <w:numPr>
          <w:ilvl w:val="0"/>
          <w:numId w:val="58"/>
        </w:numPr>
        <w:spacing w:before="105" w:after="210"/>
        <w:ind w:left="420" w:hanging="310"/>
        <w:rPr>
          <w:rFonts w:asciiTheme="minorHAnsi" w:hAnsiTheme="minorHAnsi" w:cstheme="minorHAnsi"/>
          <w:b/>
          <w:bCs/>
          <w:sz w:val="20"/>
          <w:szCs w:val="20"/>
        </w:rPr>
      </w:pPr>
      <w:commentRangeStart w:id="0"/>
      <w:r w:rsidRPr="00BC4C36">
        <w:rPr>
          <w:rFonts w:ascii="Calibri" w:hAnsi="Calibri" w:cs="Calibri"/>
          <w:sz w:val="20"/>
          <w:szCs w:val="20"/>
        </w:rPr>
        <w:t>[</w:t>
      </w:r>
      <w:proofErr w:type="spellStart"/>
      <w:r w:rsidR="000E17EB" w:rsidRPr="00BC4C36">
        <w:rPr>
          <w:rFonts w:ascii="Calibri" w:hAnsi="Calibri" w:cs="Calibri"/>
          <w:sz w:val="20"/>
          <w:szCs w:val="20"/>
        </w:rPr>
        <w:t>Supplier_Name</w:t>
      </w:r>
      <w:proofErr w:type="spellEnd"/>
      <w:r w:rsidRPr="00BC4C36">
        <w:rPr>
          <w:rFonts w:ascii="Calibri" w:hAnsi="Calibri" w:cs="Calibri"/>
          <w:sz w:val="20"/>
          <w:szCs w:val="20"/>
        </w:rPr>
        <w:t>]</w:t>
      </w:r>
      <w:r w:rsidRPr="000E17EB">
        <w:rPr>
          <w:rFonts w:ascii="Calibri" w:hAnsi="Calibri" w:cs="Calibri"/>
          <w:sz w:val="20"/>
          <w:szCs w:val="20"/>
        </w:rPr>
        <w:t xml:space="preserve"> (Company Number </w:t>
      </w:r>
      <w:r w:rsidRPr="00BC4C36">
        <w:rPr>
          <w:rFonts w:ascii="Calibri" w:hAnsi="Calibri" w:cs="Calibri"/>
          <w:sz w:val="20"/>
          <w:szCs w:val="20"/>
        </w:rPr>
        <w:t>[</w:t>
      </w:r>
      <w:proofErr w:type="spellStart"/>
      <w:r w:rsidR="000E17EB" w:rsidRPr="00BC4C36">
        <w:rPr>
          <w:rFonts w:ascii="Calibri" w:hAnsi="Calibri" w:cs="Calibri"/>
          <w:sz w:val="20"/>
          <w:szCs w:val="20"/>
        </w:rPr>
        <w:t>Company_Number</w:t>
      </w:r>
      <w:proofErr w:type="spellEnd"/>
      <w:r w:rsidR="000E17EB" w:rsidRPr="00BC4C36">
        <w:rPr>
          <w:rFonts w:ascii="Calibri" w:hAnsi="Calibri" w:cs="Calibri"/>
          <w:sz w:val="20"/>
          <w:szCs w:val="20"/>
        </w:rPr>
        <w:t>]</w:t>
      </w:r>
      <w:r w:rsidRPr="000E17EB">
        <w:rPr>
          <w:rFonts w:ascii="Calibri" w:hAnsi="Calibri" w:cs="Calibri"/>
          <w:sz w:val="20"/>
          <w:szCs w:val="20"/>
        </w:rPr>
        <w:t>)</w:t>
      </w:r>
      <w:r w:rsidR="000E17EB" w:rsidRPr="000E17EB">
        <w:rPr>
          <w:rFonts w:ascii="Calibri" w:hAnsi="Calibri" w:cs="Calibri"/>
          <w:sz w:val="20"/>
          <w:szCs w:val="20"/>
        </w:rPr>
        <w:t xml:space="preserve"> </w:t>
      </w:r>
      <w:r w:rsidRPr="000E17EB">
        <w:rPr>
          <w:rFonts w:ascii="Calibri" w:hAnsi="Calibri" w:cs="Calibri"/>
          <w:sz w:val="20"/>
          <w:szCs w:val="20"/>
        </w:rPr>
        <w:t>whose registered office is at</w:t>
      </w:r>
      <w:r w:rsidR="000E17EB" w:rsidRPr="000E17EB">
        <w:rPr>
          <w:rFonts w:ascii="Calibri" w:hAnsi="Calibri" w:cs="Calibri"/>
          <w:sz w:val="20"/>
          <w:szCs w:val="20"/>
        </w:rPr>
        <w:t xml:space="preserve"> </w:t>
      </w:r>
      <w:r w:rsidRPr="00BC4C36">
        <w:rPr>
          <w:rFonts w:ascii="Calibri" w:hAnsi="Calibri" w:cs="Calibri"/>
          <w:sz w:val="20"/>
          <w:szCs w:val="20"/>
        </w:rPr>
        <w:t>[</w:t>
      </w:r>
      <w:proofErr w:type="spellStart"/>
      <w:r w:rsidR="000E17EB" w:rsidRPr="00BC4C36">
        <w:rPr>
          <w:rFonts w:ascii="Calibri" w:hAnsi="Calibri" w:cs="Calibri"/>
          <w:sz w:val="20"/>
          <w:szCs w:val="20"/>
        </w:rPr>
        <w:t>Supplier_Address</w:t>
      </w:r>
      <w:proofErr w:type="spellEnd"/>
      <w:r w:rsidRPr="00BC4C36">
        <w:rPr>
          <w:rFonts w:ascii="Calibri" w:hAnsi="Calibri" w:cs="Calibri"/>
          <w:sz w:val="20"/>
          <w:szCs w:val="20"/>
        </w:rPr>
        <w:t>]</w:t>
      </w:r>
      <w:r w:rsidRPr="00BC4C36">
        <w:rPr>
          <w:rFonts w:ascii="Calibri" w:hAnsi="Calibri" w:cs="Calibri"/>
          <w:b/>
          <w:bCs/>
          <w:sz w:val="20"/>
          <w:szCs w:val="20"/>
        </w:rPr>
        <w:t xml:space="preserve"> </w:t>
      </w:r>
      <w:r w:rsidRPr="000E17EB">
        <w:rPr>
          <w:rFonts w:ascii="Calibri" w:hAnsi="Calibri" w:cs="Calibri"/>
          <w:b/>
          <w:bCs/>
          <w:sz w:val="20"/>
          <w:szCs w:val="20"/>
        </w:rPr>
        <w:t>(“</w:t>
      </w:r>
      <w:r w:rsidR="009E1FEB" w:rsidRPr="000E17EB">
        <w:rPr>
          <w:rFonts w:ascii="Calibri" w:hAnsi="Calibri" w:cs="Calibri"/>
          <w:b/>
          <w:bCs/>
          <w:sz w:val="20"/>
          <w:szCs w:val="20"/>
        </w:rPr>
        <w:t>T</w:t>
      </w:r>
      <w:r w:rsidRPr="000E17EB">
        <w:rPr>
          <w:rFonts w:ascii="Calibri" w:hAnsi="Calibri" w:cs="Calibri"/>
          <w:b/>
          <w:bCs/>
          <w:sz w:val="20"/>
          <w:szCs w:val="20"/>
        </w:rPr>
        <w:t>he Supplier”)</w:t>
      </w:r>
      <w:commentRangeEnd w:id="0"/>
      <w:r w:rsidR="00D4367E" w:rsidRPr="00BC4C36">
        <w:rPr>
          <w:rStyle w:val="CommentReference"/>
          <w:rFonts w:asciiTheme="minorHAnsi" w:hAnsiTheme="minorHAnsi" w:cstheme="minorHAnsi"/>
          <w:b/>
          <w:bCs/>
          <w:lang w:val="en-GB" w:eastAsia="en-GB"/>
        </w:rPr>
        <w:commentReference w:id="0"/>
      </w:r>
    </w:p>
    <w:p w14:paraId="047B1B6D" w14:textId="77777777" w:rsidR="00083208" w:rsidRPr="00A5389B" w:rsidRDefault="00083208" w:rsidP="00167A2C"/>
    <w:p w14:paraId="3141671D" w14:textId="77777777" w:rsidR="00083208" w:rsidRPr="00991228" w:rsidRDefault="00083208" w:rsidP="00083208">
      <w:pPr>
        <w:pStyle w:val="Parties"/>
        <w:numPr>
          <w:ilvl w:val="0"/>
          <w:numId w:val="0"/>
        </w:numPr>
        <w:spacing w:before="120" w:after="120" w:line="240" w:lineRule="auto"/>
        <w:rPr>
          <w:rFonts w:ascii="Calibri" w:hAnsi="Calibri" w:cs="Calibri"/>
          <w:b/>
          <w:sz w:val="20"/>
        </w:rPr>
      </w:pPr>
      <w:r w:rsidRPr="00991228">
        <w:rPr>
          <w:rFonts w:ascii="Calibri" w:hAnsi="Calibri" w:cs="Calibri"/>
          <w:b/>
          <w:sz w:val="20"/>
        </w:rPr>
        <w:t>BACKGROUND:</w:t>
      </w:r>
    </w:p>
    <w:p w14:paraId="508DAEA8" w14:textId="59C3D948" w:rsidR="00A5389B" w:rsidRPr="00991228" w:rsidRDefault="00A5389B" w:rsidP="00A5389B">
      <w:pPr>
        <w:pStyle w:val="olpartiesli"/>
        <w:numPr>
          <w:ilvl w:val="0"/>
          <w:numId w:val="57"/>
        </w:numPr>
        <w:spacing w:before="105" w:after="210"/>
        <w:rPr>
          <w:rFonts w:asciiTheme="minorHAnsi" w:hAnsiTheme="minorHAnsi" w:cstheme="minorHAnsi"/>
          <w:sz w:val="20"/>
          <w:szCs w:val="20"/>
        </w:rPr>
      </w:pPr>
      <w:r w:rsidRPr="00991228">
        <w:rPr>
          <w:rStyle w:val="htmlGeneratedanyCharacter"/>
          <w:rFonts w:asciiTheme="minorHAnsi" w:hAnsiTheme="minorHAnsi" w:cstheme="minorHAnsi"/>
          <w:sz w:val="20"/>
          <w:szCs w:val="20"/>
        </w:rPr>
        <w:t xml:space="preserve">Academies Enterprise Trust (AET) a company incorporated in England &amp; Wales with registered number 06625091 whose registered office is at 3rd Floor 183 </w:t>
      </w:r>
      <w:proofErr w:type="spellStart"/>
      <w:r w:rsidRPr="00991228">
        <w:rPr>
          <w:rStyle w:val="htmlGeneratedanyCharacter"/>
          <w:rFonts w:asciiTheme="minorHAnsi" w:hAnsiTheme="minorHAnsi" w:cstheme="minorHAnsi"/>
          <w:sz w:val="20"/>
          <w:szCs w:val="20"/>
        </w:rPr>
        <w:t>Eversholt</w:t>
      </w:r>
      <w:proofErr w:type="spellEnd"/>
      <w:r w:rsidRPr="00991228">
        <w:rPr>
          <w:rStyle w:val="htmlGeneratedanyCharacter"/>
          <w:rFonts w:asciiTheme="minorHAnsi" w:hAnsiTheme="minorHAnsi" w:cstheme="minorHAnsi"/>
          <w:sz w:val="20"/>
          <w:szCs w:val="20"/>
        </w:rPr>
        <w:t xml:space="preserve"> Street, London, United Kingdom, NW1 1BU, </w:t>
      </w:r>
      <w:r w:rsidRPr="00991228">
        <w:rPr>
          <w:rFonts w:asciiTheme="minorHAnsi" w:hAnsiTheme="minorHAnsi" w:cstheme="minorHAnsi"/>
          <w:sz w:val="20"/>
          <w:szCs w:val="20"/>
        </w:rPr>
        <w:t>(</w:t>
      </w:r>
      <w:r w:rsidRPr="00991228">
        <w:rPr>
          <w:rStyle w:val="htmlGeneratedanyCharacter"/>
          <w:rFonts w:asciiTheme="minorHAnsi" w:hAnsiTheme="minorHAnsi" w:cstheme="minorHAnsi"/>
          <w:b/>
          <w:bCs/>
          <w:sz w:val="20"/>
          <w:szCs w:val="20"/>
        </w:rPr>
        <w:t>“Framework Sponsor”</w:t>
      </w:r>
      <w:r w:rsidRPr="00991228">
        <w:rPr>
          <w:rFonts w:asciiTheme="minorHAnsi" w:hAnsiTheme="minorHAnsi" w:cstheme="minorHAnsi"/>
          <w:sz w:val="20"/>
          <w:szCs w:val="20"/>
        </w:rPr>
        <w:t>).</w:t>
      </w:r>
    </w:p>
    <w:p w14:paraId="66B5F928" w14:textId="158BCA4B" w:rsidR="00A5389B" w:rsidRPr="00991228" w:rsidRDefault="00A5389B" w:rsidP="00A5389B">
      <w:pPr>
        <w:pStyle w:val="olpartiesli"/>
        <w:numPr>
          <w:ilvl w:val="0"/>
          <w:numId w:val="57"/>
        </w:numPr>
        <w:spacing w:before="105" w:after="210"/>
        <w:rPr>
          <w:rFonts w:asciiTheme="minorHAnsi" w:hAnsiTheme="minorHAnsi" w:cstheme="minorHAnsi"/>
          <w:sz w:val="20"/>
          <w:szCs w:val="20"/>
        </w:rPr>
      </w:pPr>
      <w:r w:rsidRPr="00991228">
        <w:rPr>
          <w:rStyle w:val="htmlGeneratedanyCharacter"/>
          <w:rFonts w:asciiTheme="minorHAnsi" w:hAnsiTheme="minorHAnsi" w:cstheme="minorHAnsi"/>
          <w:sz w:val="20"/>
          <w:szCs w:val="20"/>
        </w:rPr>
        <w:t xml:space="preserve">The Elliot Foundation Academies Trust (TEFAT), a company incorporated in England &amp; Wales with registered number 7844369 whose registered office is at 144 York Way, London, United Kingdom, N1 0AX, </w:t>
      </w:r>
      <w:r w:rsidRPr="00991228">
        <w:rPr>
          <w:rFonts w:asciiTheme="minorHAnsi" w:hAnsiTheme="minorHAnsi" w:cstheme="minorHAnsi"/>
          <w:sz w:val="20"/>
          <w:szCs w:val="20"/>
        </w:rPr>
        <w:t>(</w:t>
      </w:r>
      <w:r w:rsidRPr="00991228">
        <w:rPr>
          <w:rStyle w:val="htmlGeneratedanyCharacter"/>
          <w:rFonts w:asciiTheme="minorHAnsi" w:hAnsiTheme="minorHAnsi" w:cstheme="minorHAnsi"/>
          <w:b/>
          <w:bCs/>
          <w:sz w:val="20"/>
          <w:szCs w:val="20"/>
        </w:rPr>
        <w:t>“Framework Sponsor”</w:t>
      </w:r>
      <w:r w:rsidRPr="00991228">
        <w:rPr>
          <w:rFonts w:asciiTheme="minorHAnsi" w:hAnsiTheme="minorHAnsi" w:cstheme="minorHAnsi"/>
          <w:sz w:val="20"/>
          <w:szCs w:val="20"/>
        </w:rPr>
        <w:t>).</w:t>
      </w:r>
    </w:p>
    <w:p w14:paraId="50161C62" w14:textId="3E320C6E" w:rsidR="00A5389B" w:rsidRPr="00991228" w:rsidRDefault="00112590" w:rsidP="00A5389B">
      <w:pPr>
        <w:pStyle w:val="Body"/>
        <w:widowControl w:val="0"/>
        <w:numPr>
          <w:ilvl w:val="0"/>
          <w:numId w:val="57"/>
        </w:numPr>
        <w:spacing w:before="120" w:after="120" w:line="240" w:lineRule="auto"/>
        <w:rPr>
          <w:rFonts w:ascii="Calibri" w:hAnsi="Calibri" w:cs="Arial"/>
        </w:rPr>
      </w:pPr>
      <w:r w:rsidRPr="00A5389B">
        <w:rPr>
          <w:rFonts w:asciiTheme="minorHAnsi" w:hAnsiTheme="minorHAnsi" w:cstheme="minorHAnsi"/>
          <w:lang w:val="en-GB"/>
        </w:rPr>
        <w:t xml:space="preserve">The two Framework Sponsors </w:t>
      </w:r>
      <w:r w:rsidR="00A5389B" w:rsidRPr="00E07C4D">
        <w:rPr>
          <w:rFonts w:asciiTheme="minorHAnsi" w:hAnsiTheme="minorHAnsi" w:cstheme="minorHAnsi"/>
          <w:lang w:val="en-GB"/>
        </w:rPr>
        <w:t xml:space="preserve">AET &amp; TEFAT </w:t>
      </w:r>
      <w:r w:rsidRPr="00E07C4D">
        <w:rPr>
          <w:rFonts w:asciiTheme="minorHAnsi" w:hAnsiTheme="minorHAnsi" w:cstheme="minorHAnsi"/>
          <w:lang w:val="en-GB"/>
        </w:rPr>
        <w:t xml:space="preserve">appointed enFrame CIC as their Procurement </w:t>
      </w:r>
      <w:r w:rsidRPr="00894FFD">
        <w:rPr>
          <w:rFonts w:asciiTheme="minorHAnsi" w:hAnsiTheme="minorHAnsi" w:cstheme="minorHAnsi"/>
          <w:lang w:val="en-GB"/>
        </w:rPr>
        <w:t>Ag</w:t>
      </w:r>
      <w:r w:rsidRPr="00DD7DC7">
        <w:rPr>
          <w:rFonts w:asciiTheme="minorHAnsi" w:hAnsiTheme="minorHAnsi" w:cstheme="minorHAnsi"/>
          <w:lang w:val="en-GB"/>
        </w:rPr>
        <w:t>ent</w:t>
      </w:r>
      <w:r w:rsidRPr="00832C88">
        <w:rPr>
          <w:rFonts w:asciiTheme="minorHAnsi" w:hAnsiTheme="minorHAnsi" w:cstheme="minorHAnsi"/>
          <w:lang w:val="en-GB"/>
        </w:rPr>
        <w:t xml:space="preserve"> to act on their behalf as </w:t>
      </w:r>
      <w:r w:rsidR="009E1FEB">
        <w:rPr>
          <w:rFonts w:asciiTheme="minorHAnsi" w:hAnsiTheme="minorHAnsi" w:cstheme="minorHAnsi"/>
          <w:lang w:val="en-GB"/>
        </w:rPr>
        <w:t>T</w:t>
      </w:r>
      <w:r w:rsidRPr="00832C88">
        <w:rPr>
          <w:rFonts w:asciiTheme="minorHAnsi" w:hAnsiTheme="minorHAnsi" w:cstheme="minorHAnsi"/>
          <w:lang w:val="en-GB"/>
        </w:rPr>
        <w:t xml:space="preserve">he </w:t>
      </w:r>
      <w:r w:rsidR="003C0AA3" w:rsidRPr="003C0AA3">
        <w:rPr>
          <w:rFonts w:asciiTheme="minorHAnsi" w:hAnsiTheme="minorHAnsi" w:cstheme="minorHAnsi"/>
        </w:rPr>
        <w:t>Authorities Agent</w:t>
      </w:r>
      <w:r w:rsidRPr="00BD062F">
        <w:rPr>
          <w:rFonts w:asciiTheme="minorHAnsi" w:hAnsiTheme="minorHAnsi" w:cstheme="minorHAnsi"/>
          <w:lang w:val="en-GB"/>
        </w:rPr>
        <w:t xml:space="preserve">, </w:t>
      </w:r>
      <w:r w:rsidRPr="00A5389B">
        <w:rPr>
          <w:rFonts w:asciiTheme="minorHAnsi" w:hAnsiTheme="minorHAnsi" w:cstheme="minorHAnsi"/>
          <w:lang w:val="en-GB"/>
        </w:rPr>
        <w:t>in running and managing a Framework Tender process for the comprehensive provision of ICT Products and Services.</w:t>
      </w:r>
    </w:p>
    <w:p w14:paraId="4F84602B" w14:textId="420FFA4B" w:rsidR="00083208" w:rsidRPr="009E1FEB" w:rsidRDefault="00112590" w:rsidP="009E1FEB">
      <w:pPr>
        <w:pStyle w:val="Body"/>
        <w:widowControl w:val="0"/>
        <w:numPr>
          <w:ilvl w:val="0"/>
          <w:numId w:val="57"/>
        </w:numPr>
        <w:spacing w:before="120" w:after="120" w:line="240" w:lineRule="auto"/>
        <w:rPr>
          <w:rFonts w:ascii="Calibri" w:hAnsi="Calibri" w:cs="Arial"/>
        </w:rPr>
      </w:pPr>
      <w:r w:rsidRPr="00991228">
        <w:rPr>
          <w:rFonts w:ascii="Calibri" w:hAnsi="Calibri" w:cs="Arial"/>
          <w:lang w:val="en-GB"/>
        </w:rPr>
        <w:t>enFrame</w:t>
      </w:r>
      <w:r w:rsidR="00083208" w:rsidRPr="00991228">
        <w:rPr>
          <w:rFonts w:ascii="Calibri" w:hAnsi="Calibri" w:cs="Arial"/>
        </w:rPr>
        <w:t xml:space="preserve"> wishes to enter into this agreement with the Supplier to confirm the appointment of the Supplier following a tender process and pursuant to which </w:t>
      </w:r>
      <w:r w:rsidRPr="00991228">
        <w:rPr>
          <w:rFonts w:ascii="Calibri" w:hAnsi="Calibri" w:cs="Arial"/>
          <w:lang w:val="en-GB"/>
        </w:rPr>
        <w:t xml:space="preserve">either </w:t>
      </w:r>
      <w:r w:rsidR="00C64F34">
        <w:rPr>
          <w:rFonts w:ascii="Calibri" w:hAnsi="Calibri" w:cs="Arial"/>
          <w:lang w:val="en-GB"/>
        </w:rPr>
        <w:t>Framework S</w:t>
      </w:r>
      <w:r w:rsidR="00C64F34" w:rsidRPr="00991228">
        <w:rPr>
          <w:rFonts w:ascii="Calibri" w:hAnsi="Calibri" w:cs="Arial"/>
          <w:lang w:val="en-GB"/>
        </w:rPr>
        <w:t xml:space="preserve">ponsor </w:t>
      </w:r>
      <w:r w:rsidR="00083208" w:rsidRPr="00991228">
        <w:rPr>
          <w:rFonts w:ascii="Calibri" w:hAnsi="Calibri" w:cs="Arial"/>
          <w:lang w:val="en-GB"/>
        </w:rPr>
        <w:t>and the wider public sector</w:t>
      </w:r>
      <w:r w:rsidR="00083208" w:rsidRPr="00991228">
        <w:rPr>
          <w:rFonts w:ascii="Calibri" w:hAnsi="Calibri" w:cs="Arial"/>
        </w:rPr>
        <w:t xml:space="preserve"> may from </w:t>
      </w:r>
      <w:proofErr w:type="gramStart"/>
      <w:r w:rsidR="00083208" w:rsidRPr="00991228">
        <w:rPr>
          <w:rFonts w:ascii="Calibri" w:hAnsi="Calibri" w:cs="Arial"/>
        </w:rPr>
        <w:t>time to time</w:t>
      </w:r>
      <w:proofErr w:type="gramEnd"/>
      <w:r w:rsidR="00083208" w:rsidRPr="00991228">
        <w:rPr>
          <w:rFonts w:ascii="Calibri" w:hAnsi="Calibri" w:cs="Arial"/>
        </w:rPr>
        <w:t xml:space="preserve"> call upon the Supplier to undertake a </w:t>
      </w:r>
      <w:r w:rsidR="009E1FEB">
        <w:rPr>
          <w:rFonts w:ascii="Calibri" w:hAnsi="Calibri" w:cs="Arial"/>
          <w:lang w:val="en-GB"/>
        </w:rPr>
        <w:t>F</w:t>
      </w:r>
      <w:r w:rsidR="00083208" w:rsidRPr="00991228">
        <w:rPr>
          <w:rFonts w:ascii="Calibri" w:hAnsi="Calibri" w:cs="Arial"/>
          <w:lang w:val="en-GB"/>
        </w:rPr>
        <w:t xml:space="preserve">urther </w:t>
      </w:r>
      <w:r w:rsidR="009E1FEB">
        <w:rPr>
          <w:rFonts w:ascii="Calibri" w:hAnsi="Calibri" w:cs="Arial"/>
          <w:lang w:val="en-GB"/>
        </w:rPr>
        <w:t>C</w:t>
      </w:r>
      <w:r w:rsidR="00083208" w:rsidRPr="009E1FEB">
        <w:rPr>
          <w:rFonts w:ascii="Calibri" w:hAnsi="Calibri" w:cs="Arial"/>
          <w:lang w:val="en-GB"/>
        </w:rPr>
        <w:t xml:space="preserve">ompetition </w:t>
      </w:r>
      <w:r w:rsidR="00083208" w:rsidRPr="009E1FEB">
        <w:rPr>
          <w:rFonts w:ascii="Calibri" w:hAnsi="Calibri" w:cs="Arial"/>
        </w:rPr>
        <w:t xml:space="preserve">process to provide </w:t>
      </w:r>
      <w:r w:rsidR="00083208" w:rsidRPr="009E1FEB">
        <w:rPr>
          <w:rFonts w:ascii="Calibri" w:hAnsi="Calibri" w:cs="Arial"/>
          <w:lang w:val="en-GB"/>
        </w:rPr>
        <w:t>goods or services</w:t>
      </w:r>
      <w:r w:rsidR="00083208" w:rsidRPr="009E1FEB">
        <w:rPr>
          <w:rFonts w:ascii="Calibri" w:hAnsi="Calibri" w:cs="Arial"/>
        </w:rPr>
        <w:t xml:space="preserve">. </w:t>
      </w:r>
    </w:p>
    <w:p w14:paraId="4542DDBD" w14:textId="5FF9D1E3" w:rsidR="00083208" w:rsidRPr="00C27CF5" w:rsidRDefault="00083208" w:rsidP="00C27CF5">
      <w:pPr>
        <w:pStyle w:val="Body"/>
        <w:spacing w:before="120" w:after="120" w:line="240" w:lineRule="auto"/>
        <w:ind w:left="851" w:hanging="851"/>
        <w:rPr>
          <w:rFonts w:ascii="Calibri" w:hAnsi="Calibri" w:cs="Arial"/>
        </w:rPr>
      </w:pPr>
      <w:r w:rsidRPr="00991228">
        <w:rPr>
          <w:rFonts w:ascii="Calibri" w:hAnsi="Calibri" w:cs="Arial"/>
        </w:rPr>
        <w:t>(C)</w:t>
      </w:r>
      <w:r w:rsidRPr="00991228">
        <w:rPr>
          <w:rFonts w:ascii="Calibri" w:hAnsi="Calibri" w:cs="Arial"/>
        </w:rPr>
        <w:tab/>
      </w:r>
      <w:r w:rsidR="00112590" w:rsidRPr="00991228">
        <w:rPr>
          <w:rFonts w:ascii="Calibri" w:hAnsi="Calibri" w:cs="Arial"/>
          <w:lang w:val="en-GB"/>
        </w:rPr>
        <w:t>enFrame</w:t>
      </w:r>
      <w:r w:rsidRPr="00991228">
        <w:rPr>
          <w:rFonts w:ascii="Calibri" w:hAnsi="Calibri" w:cs="Arial"/>
        </w:rPr>
        <w:t xml:space="preserve"> wishes to appoint the Supplier on the terms and conditions set out in this agreement which the Supplier hereby accepts.</w:t>
      </w:r>
    </w:p>
    <w:p w14:paraId="1B371299" w14:textId="70A9D04A" w:rsidR="0096575F" w:rsidRDefault="0096575F">
      <w:pPr>
        <w:spacing w:after="0"/>
      </w:pPr>
      <w:r>
        <w:br w:type="page"/>
      </w:r>
    </w:p>
    <w:p w14:paraId="65A5B3DE" w14:textId="4EBE22EE" w:rsidR="00A61DF7" w:rsidRPr="003E425E" w:rsidRDefault="00A61DF7" w:rsidP="00167A2C">
      <w:pPr>
        <w:pStyle w:val="Heading1"/>
      </w:pPr>
      <w:bookmarkStart w:id="1" w:name="_Toc117169072"/>
      <w:r w:rsidRPr="003E425E">
        <w:lastRenderedPageBreak/>
        <w:t>Section 1 - The Appointment</w:t>
      </w:r>
      <w:bookmarkEnd w:id="1"/>
      <w:r w:rsidRPr="003E425E">
        <w:t xml:space="preserve"> </w:t>
      </w:r>
    </w:p>
    <w:p w14:paraId="05A91D5E" w14:textId="78746129" w:rsidR="003E425E" w:rsidRPr="00167A2C" w:rsidRDefault="00A61DF7" w:rsidP="00FE27C0">
      <w:pPr>
        <w:pStyle w:val="ListParagraph"/>
        <w:numPr>
          <w:ilvl w:val="1"/>
          <w:numId w:val="6"/>
        </w:numPr>
        <w:ind w:left="567" w:hanging="501"/>
      </w:pPr>
      <w:r w:rsidRPr="00167A2C">
        <w:t xml:space="preserve">Appointment </w:t>
      </w:r>
    </w:p>
    <w:p w14:paraId="76084AC3" w14:textId="5137185C" w:rsidR="00A61DF7" w:rsidRDefault="00A61DF7" w:rsidP="00875B9A">
      <w:pPr>
        <w:ind w:left="567"/>
      </w:pPr>
      <w:r w:rsidRPr="00F24D04">
        <w:t xml:space="preserve">Under the terms of this Framework Agreement and the Supplier’s Application, </w:t>
      </w:r>
      <w:r>
        <w:t>[</w:t>
      </w:r>
      <w:r w:rsidRPr="00F24D04">
        <w:t xml:space="preserve">the </w:t>
      </w:r>
      <w:r w:rsidR="003C0AA3" w:rsidRPr="00CB055D">
        <w:t>Authorities Agent</w:t>
      </w:r>
      <w:r>
        <w:t>]</w:t>
      </w:r>
      <w:r w:rsidRPr="00F24D04">
        <w:t xml:space="preserve"> appoints: </w:t>
      </w:r>
    </w:p>
    <w:p w14:paraId="24E52106" w14:textId="77777777" w:rsidR="004B3042" w:rsidRPr="000E17EB" w:rsidRDefault="004B3042" w:rsidP="000E17EB"/>
    <w:tbl>
      <w:tblPr>
        <w:tblStyle w:val="TableGrid"/>
        <w:tblW w:w="0" w:type="auto"/>
        <w:tblInd w:w="5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00"/>
      </w:tblGrid>
      <w:tr w:rsidR="004B3042" w:rsidRPr="000E17EB" w14:paraId="7BEA3A3C" w14:textId="77777777" w:rsidTr="00FB5C3F">
        <w:tc>
          <w:tcPr>
            <w:tcW w:w="2154" w:type="dxa"/>
          </w:tcPr>
          <w:p w14:paraId="4081B699" w14:textId="77777777" w:rsidR="004B3042" w:rsidRPr="000E17EB" w:rsidRDefault="004B3042" w:rsidP="000E17EB">
            <w:commentRangeStart w:id="2"/>
            <w:r w:rsidRPr="000E17EB">
              <w:t>Company:</w:t>
            </w:r>
          </w:p>
        </w:tc>
        <w:tc>
          <w:tcPr>
            <w:tcW w:w="6400" w:type="dxa"/>
            <w:tcBorders>
              <w:bottom w:val="single" w:sz="4" w:space="0" w:color="000000"/>
            </w:tcBorders>
          </w:tcPr>
          <w:p w14:paraId="4B46F322" w14:textId="2366DF3C" w:rsidR="004B3042" w:rsidRPr="000E17EB" w:rsidRDefault="000E17EB" w:rsidP="000E17EB">
            <w:r w:rsidRPr="000E17EB">
              <w:t>[</w:t>
            </w:r>
            <w:proofErr w:type="spellStart"/>
            <w:r w:rsidRPr="000E17EB">
              <w:t>Supplier_Name</w:t>
            </w:r>
            <w:proofErr w:type="spellEnd"/>
            <w:r w:rsidRPr="000E17EB">
              <w:t>]</w:t>
            </w:r>
          </w:p>
        </w:tc>
      </w:tr>
      <w:tr w:rsidR="004B3042" w:rsidRPr="000E17EB" w14:paraId="5BFE0465" w14:textId="77777777" w:rsidTr="00FB5C3F">
        <w:tc>
          <w:tcPr>
            <w:tcW w:w="2154" w:type="dxa"/>
          </w:tcPr>
          <w:p w14:paraId="63C91CA9" w14:textId="77777777" w:rsidR="004B3042" w:rsidRPr="000E17EB" w:rsidRDefault="004B3042" w:rsidP="000E17EB">
            <w:r w:rsidRPr="000E17EB">
              <w:t>Registered address:</w:t>
            </w:r>
          </w:p>
        </w:tc>
        <w:tc>
          <w:tcPr>
            <w:tcW w:w="6400" w:type="dxa"/>
            <w:tcBorders>
              <w:top w:val="single" w:sz="4" w:space="0" w:color="000000"/>
              <w:bottom w:val="single" w:sz="4" w:space="0" w:color="000000"/>
            </w:tcBorders>
          </w:tcPr>
          <w:p w14:paraId="355D6BD1" w14:textId="4AAC4755" w:rsidR="004B3042" w:rsidRPr="000E17EB" w:rsidRDefault="000E17EB" w:rsidP="000E17EB">
            <w:r w:rsidRPr="000E17EB">
              <w:t>[</w:t>
            </w:r>
            <w:proofErr w:type="spellStart"/>
            <w:r w:rsidRPr="000E17EB">
              <w:t>Supplier_Address</w:t>
            </w:r>
            <w:proofErr w:type="spellEnd"/>
            <w:r w:rsidRPr="000E17EB">
              <w:t>]</w:t>
            </w:r>
          </w:p>
        </w:tc>
      </w:tr>
      <w:tr w:rsidR="004B3042" w:rsidRPr="000E17EB" w14:paraId="11C1F032" w14:textId="77777777" w:rsidTr="00FB5C3F">
        <w:tc>
          <w:tcPr>
            <w:tcW w:w="2154" w:type="dxa"/>
          </w:tcPr>
          <w:p w14:paraId="3AFB7DDE" w14:textId="77777777" w:rsidR="004B3042" w:rsidRPr="000E17EB" w:rsidRDefault="004B3042" w:rsidP="000E17EB">
            <w:r w:rsidRPr="000E17EB">
              <w:t>Company number:</w:t>
            </w:r>
          </w:p>
        </w:tc>
        <w:tc>
          <w:tcPr>
            <w:tcW w:w="6400" w:type="dxa"/>
            <w:tcBorders>
              <w:top w:val="single" w:sz="4" w:space="0" w:color="000000"/>
              <w:bottom w:val="single" w:sz="4" w:space="0" w:color="000000"/>
            </w:tcBorders>
          </w:tcPr>
          <w:p w14:paraId="5D188C0E" w14:textId="124A346E" w:rsidR="004B3042" w:rsidRPr="000E17EB" w:rsidRDefault="004B3042" w:rsidP="000E17EB">
            <w:r w:rsidRPr="000E17EB">
              <w:t>[</w:t>
            </w:r>
            <w:proofErr w:type="spellStart"/>
            <w:r w:rsidR="000E17EB" w:rsidRPr="000E17EB">
              <w:t>C</w:t>
            </w:r>
            <w:r w:rsidRPr="000E17EB">
              <w:t>ompany</w:t>
            </w:r>
            <w:r w:rsidR="000E17EB" w:rsidRPr="000E17EB">
              <w:t>_N</w:t>
            </w:r>
            <w:r w:rsidRPr="000E17EB">
              <w:t>umber</w:t>
            </w:r>
            <w:proofErr w:type="spellEnd"/>
            <w:r w:rsidRPr="000E17EB">
              <w:t>]</w:t>
            </w:r>
            <w:commentRangeEnd w:id="2"/>
            <w:r w:rsidR="00BC4C36">
              <w:rPr>
                <w:rStyle w:val="CommentReference"/>
                <w:rFonts w:asciiTheme="minorHAnsi" w:hAnsiTheme="minorHAnsi"/>
              </w:rPr>
              <w:commentReference w:id="2"/>
            </w:r>
          </w:p>
        </w:tc>
      </w:tr>
    </w:tbl>
    <w:p w14:paraId="424E8E1C" w14:textId="77777777" w:rsidR="004B3042" w:rsidRDefault="004B3042" w:rsidP="00903DA7">
      <w:pPr>
        <w:ind w:left="1068" w:hanging="501"/>
      </w:pPr>
    </w:p>
    <w:p w14:paraId="1311837B" w14:textId="78BF8CA0" w:rsidR="003E425E" w:rsidRDefault="00A61DF7" w:rsidP="0042291A">
      <w:pPr>
        <w:ind w:left="567"/>
      </w:pPr>
      <w:r w:rsidRPr="00F24D04">
        <w:t xml:space="preserve">(the ‘Supplier’), as a Framework Agreement Supplier of </w:t>
      </w:r>
      <w:r w:rsidR="00601A5D">
        <w:t xml:space="preserve">ICT related products and services </w:t>
      </w:r>
      <w:r w:rsidRPr="00F24D04">
        <w:t>who can be considered for</w:t>
      </w:r>
      <w:r w:rsidR="00903DA7">
        <w:t xml:space="preserve"> </w:t>
      </w:r>
      <w:r w:rsidRPr="00F24D04">
        <w:t>Call-</w:t>
      </w:r>
      <w:r w:rsidR="00D5073C">
        <w:t>O</w:t>
      </w:r>
      <w:r w:rsidRPr="00F24D04">
        <w:t xml:space="preserve">ff Contracts as outlined in the Contract Notice in the </w:t>
      </w:r>
      <w:r w:rsidR="00601A5D">
        <w:t>Cabinet Office’s Find a Tender (FTS) service, reference number</w:t>
      </w:r>
      <w:r w:rsidR="00CA5E8D">
        <w:t>s</w:t>
      </w:r>
      <w:r w:rsidR="00601A5D">
        <w:t xml:space="preserve"> </w:t>
      </w:r>
      <w:r w:rsidR="00345656" w:rsidRPr="00345656">
        <w:rPr>
          <w:highlight w:val="yellow"/>
        </w:rPr>
        <w:t>xxx</w:t>
      </w:r>
      <w:r w:rsidR="00CA5E8D">
        <w:rPr>
          <w:rStyle w:val="CommentReference"/>
        </w:rPr>
        <w:t xml:space="preserve"> (</w:t>
      </w:r>
      <w:r w:rsidR="00601A5D" w:rsidRPr="00D4367E">
        <w:t xml:space="preserve">FTS </w:t>
      </w:r>
      <w:r w:rsidRPr="00D4367E">
        <w:t>Contract Notice).</w:t>
      </w:r>
      <w:r w:rsidRPr="00F24D04">
        <w:t xml:space="preserve"> </w:t>
      </w:r>
    </w:p>
    <w:p w14:paraId="7CEF1BF7" w14:textId="615FB69C" w:rsidR="00167A2C" w:rsidRPr="0042291A" w:rsidRDefault="00D660B6" w:rsidP="00FE27C0">
      <w:pPr>
        <w:pStyle w:val="ListParagraph"/>
        <w:numPr>
          <w:ilvl w:val="1"/>
          <w:numId w:val="6"/>
        </w:numPr>
        <w:ind w:left="567" w:hanging="501"/>
        <w:rPr>
          <w:shd w:val="clear" w:color="auto" w:fill="FFFF00"/>
        </w:rPr>
      </w:pPr>
      <w:r w:rsidRPr="003E425E">
        <w:t>Appointment</w:t>
      </w:r>
      <w:r w:rsidR="00A61DF7" w:rsidRPr="003E425E">
        <w:t xml:space="preserve"> starts at: </w:t>
      </w:r>
      <w:r w:rsidR="002F2C85">
        <w:t>5</w:t>
      </w:r>
      <w:r w:rsidR="002F2C85" w:rsidRPr="002F2C85">
        <w:rPr>
          <w:vertAlign w:val="superscript"/>
        </w:rPr>
        <w:t>th</w:t>
      </w:r>
      <w:r w:rsidR="002F2C85">
        <w:t xml:space="preserve"> December 2022</w:t>
      </w:r>
    </w:p>
    <w:p w14:paraId="1F7C2B05" w14:textId="526FF256" w:rsidR="003E425E" w:rsidRPr="00167A2C" w:rsidRDefault="00D660B6" w:rsidP="00FE27C0">
      <w:pPr>
        <w:pStyle w:val="ListParagraph"/>
        <w:numPr>
          <w:ilvl w:val="1"/>
          <w:numId w:val="6"/>
        </w:numPr>
        <w:ind w:left="567" w:hanging="501"/>
        <w:rPr>
          <w:shd w:val="clear" w:color="auto" w:fill="FFFF00"/>
        </w:rPr>
      </w:pPr>
      <w:r w:rsidRPr="0042291A">
        <w:t>Appointment</w:t>
      </w:r>
      <w:r w:rsidR="00A61DF7" w:rsidRPr="0042291A">
        <w:t xml:space="preserve"> ends at:</w:t>
      </w:r>
      <w:r w:rsidR="00D4367E">
        <w:t xml:space="preserve"> </w:t>
      </w:r>
      <w:r w:rsidR="002F2C85">
        <w:t>4</w:t>
      </w:r>
      <w:r w:rsidR="002F2C85" w:rsidRPr="002F2C85">
        <w:rPr>
          <w:vertAlign w:val="superscript"/>
        </w:rPr>
        <w:t>th</w:t>
      </w:r>
      <w:r w:rsidR="002F2C85">
        <w:t xml:space="preserve"> December </w:t>
      </w:r>
      <w:r w:rsidR="00D4367E">
        <w:t>2026 (</w:t>
      </w:r>
      <w:r w:rsidR="00A61DF7" w:rsidRPr="0042291A">
        <w:t>unl</w:t>
      </w:r>
      <w:r w:rsidR="00921676" w:rsidRPr="0042291A">
        <w:t>e</w:t>
      </w:r>
      <w:r w:rsidR="00A61DF7" w:rsidRPr="0042291A">
        <w:t>ss</w:t>
      </w:r>
      <w:r w:rsidR="00A61DF7" w:rsidRPr="003E425E">
        <w:t xml:space="preserve"> this Framework Agreement Ends early). </w:t>
      </w:r>
    </w:p>
    <w:p w14:paraId="3B1875C4" w14:textId="06EB9146" w:rsidR="00A61DF7" w:rsidRDefault="00D660B6" w:rsidP="00FE27C0">
      <w:pPr>
        <w:pStyle w:val="ListParagraph"/>
        <w:numPr>
          <w:ilvl w:val="1"/>
          <w:numId w:val="6"/>
        </w:numPr>
        <w:ind w:left="567" w:hanging="501"/>
      </w:pPr>
      <w:r w:rsidRPr="00F24D04">
        <w:t>Framework</w:t>
      </w:r>
      <w:r w:rsidR="00A61DF7" w:rsidRPr="00F24D04">
        <w:t xml:space="preserve"> Agreement extension: Up to 12 months, by </w:t>
      </w:r>
      <w:r>
        <w:t xml:space="preserve">The </w:t>
      </w:r>
      <w:r w:rsidR="003C0AA3" w:rsidRPr="00CB055D">
        <w:rPr>
          <w:rFonts w:asciiTheme="minorHAnsi" w:hAnsiTheme="minorHAnsi"/>
        </w:rPr>
        <w:t>Authorities Agent</w:t>
      </w:r>
      <w:r w:rsidR="00A61DF7" w:rsidRPr="00F24D04">
        <w:t xml:space="preserve"> giving written notice to Suppliers. </w:t>
      </w:r>
    </w:p>
    <w:p w14:paraId="4F56200A" w14:textId="6CAAB436" w:rsidR="00167A2C" w:rsidRDefault="00D660B6" w:rsidP="00FE27C0">
      <w:pPr>
        <w:pStyle w:val="ListParagraph"/>
        <w:numPr>
          <w:ilvl w:val="1"/>
          <w:numId w:val="6"/>
        </w:numPr>
        <w:ind w:left="567" w:hanging="501"/>
      </w:pPr>
      <w:r w:rsidRPr="00F24D04">
        <w:t>Framework</w:t>
      </w:r>
      <w:r w:rsidR="00A61DF7" w:rsidRPr="00F24D04">
        <w:t xml:space="preserve"> Agreement term: From and including the date at 1.</w:t>
      </w:r>
      <w:r w:rsidR="00601A5D">
        <w:t>2</w:t>
      </w:r>
      <w:r w:rsidR="00A61DF7" w:rsidRPr="00F24D04">
        <w:t xml:space="preserve"> above (Appointment starts at) to</w:t>
      </w:r>
      <w:r>
        <w:t xml:space="preserve"> </w:t>
      </w:r>
      <w:r w:rsidR="00A61DF7" w:rsidRPr="00F24D04">
        <w:t xml:space="preserve">and including the date at 1.4 above (Appointment ends at). </w:t>
      </w:r>
    </w:p>
    <w:p w14:paraId="3CA21409" w14:textId="2D7C0A8D" w:rsidR="00167A2C" w:rsidRDefault="00D660B6" w:rsidP="00FE27C0">
      <w:pPr>
        <w:pStyle w:val="ListParagraph"/>
        <w:numPr>
          <w:ilvl w:val="1"/>
          <w:numId w:val="6"/>
        </w:numPr>
        <w:ind w:left="567" w:hanging="501"/>
      </w:pPr>
      <w:r w:rsidRPr="00F24D04">
        <w:t>Call</w:t>
      </w:r>
      <w:r w:rsidR="00A61DF7" w:rsidRPr="00F24D04">
        <w:t xml:space="preserve">-Off Contract length: </w:t>
      </w:r>
      <w:r w:rsidR="008B5AD1">
        <w:t xml:space="preserve">To be specified in each Further </w:t>
      </w:r>
      <w:proofErr w:type="spellStart"/>
      <w:r w:rsidR="008B5AD1">
        <w:t>Competiton</w:t>
      </w:r>
      <w:proofErr w:type="spellEnd"/>
      <w:r w:rsidR="00A61DF7" w:rsidRPr="00F24D04">
        <w:t xml:space="preserve">. </w:t>
      </w:r>
    </w:p>
    <w:p w14:paraId="113D67E3" w14:textId="77777777" w:rsidR="00167A2C" w:rsidRDefault="00D660B6" w:rsidP="00FE27C0">
      <w:pPr>
        <w:pStyle w:val="ListParagraph"/>
        <w:numPr>
          <w:ilvl w:val="1"/>
          <w:numId w:val="6"/>
        </w:numPr>
        <w:ind w:left="567" w:hanging="501"/>
      </w:pPr>
      <w:r w:rsidRPr="00F24D04">
        <w:t>The</w:t>
      </w:r>
      <w:r w:rsidR="00A61DF7" w:rsidRPr="00F24D04">
        <w:t xml:space="preserve"> Parties agree that they have read this Framework Agreement and by signing below agree to be bound by its terms. </w:t>
      </w:r>
    </w:p>
    <w:p w14:paraId="5AA4D91D" w14:textId="21720CB6" w:rsidR="00167A2C" w:rsidRDefault="00D660B6" w:rsidP="00FE27C0">
      <w:pPr>
        <w:pStyle w:val="ListParagraph"/>
        <w:numPr>
          <w:ilvl w:val="1"/>
          <w:numId w:val="6"/>
        </w:numPr>
        <w:ind w:left="567" w:hanging="501"/>
      </w:pPr>
      <w:r w:rsidRPr="00F24D04">
        <w:t>All</w:t>
      </w:r>
      <w:r w:rsidR="00A61DF7" w:rsidRPr="00F24D04">
        <w:t xml:space="preserve"> sections, including the Invitation to Tender</w:t>
      </w:r>
      <w:r w:rsidR="00C11BA0">
        <w:t xml:space="preserve"> and</w:t>
      </w:r>
      <w:r>
        <w:t xml:space="preserve"> </w:t>
      </w:r>
      <w:r w:rsidR="00A61DF7" w:rsidRPr="00F24D04">
        <w:t xml:space="preserve">Schedules to this Framework Agreement are expressly part of this Framework Agreement. </w:t>
      </w:r>
    </w:p>
    <w:p w14:paraId="1A301876" w14:textId="27F0BD50" w:rsidR="00167A2C" w:rsidRDefault="00A61DF7" w:rsidP="00FE27C0">
      <w:pPr>
        <w:pStyle w:val="ListParagraph"/>
        <w:numPr>
          <w:ilvl w:val="1"/>
          <w:numId w:val="6"/>
        </w:numPr>
        <w:ind w:left="567" w:hanging="501"/>
      </w:pPr>
      <w:r w:rsidRPr="00F24D04">
        <w:t xml:space="preserve">The finalised Framework Agreement will include: </w:t>
      </w:r>
    </w:p>
    <w:p w14:paraId="52170FE1" w14:textId="0535E9E2" w:rsidR="00167A2C" w:rsidRDefault="001303D7" w:rsidP="00FE27C0">
      <w:pPr>
        <w:pStyle w:val="ListParagraph"/>
        <w:numPr>
          <w:ilvl w:val="2"/>
          <w:numId w:val="6"/>
        </w:numPr>
        <w:ind w:left="1418" w:hanging="709"/>
      </w:pPr>
      <w:r>
        <w:t xml:space="preserve">A </w:t>
      </w:r>
      <w:r w:rsidR="00A61DF7" w:rsidRPr="00D660B6">
        <w:t xml:space="preserve">signature page, signed by the Supplier </w:t>
      </w:r>
    </w:p>
    <w:p w14:paraId="263972B4" w14:textId="1630E57A" w:rsidR="00167A2C" w:rsidRDefault="001303D7" w:rsidP="00FE27C0">
      <w:pPr>
        <w:pStyle w:val="ListParagraph"/>
        <w:numPr>
          <w:ilvl w:val="2"/>
          <w:numId w:val="6"/>
        </w:numPr>
        <w:ind w:left="1418" w:hanging="709"/>
      </w:pPr>
      <w:r>
        <w:t>A</w:t>
      </w:r>
      <w:r w:rsidR="00A61DF7" w:rsidRPr="00D660B6">
        <w:t xml:space="preserve"> signature page, signed by the </w:t>
      </w:r>
      <w:r w:rsidR="003C0AA3" w:rsidRPr="00CB055D">
        <w:rPr>
          <w:rFonts w:asciiTheme="minorHAnsi" w:hAnsiTheme="minorHAnsi"/>
        </w:rPr>
        <w:t>Authorities Agent</w:t>
      </w:r>
      <w:r w:rsidR="00A61DF7" w:rsidRPr="00D660B6">
        <w:t xml:space="preserve"> </w:t>
      </w:r>
    </w:p>
    <w:p w14:paraId="51E1C9C4" w14:textId="22598181" w:rsidR="00167A2C" w:rsidRDefault="001303D7" w:rsidP="00FE27C0">
      <w:pPr>
        <w:pStyle w:val="ListParagraph"/>
        <w:numPr>
          <w:ilvl w:val="2"/>
          <w:numId w:val="6"/>
        </w:numPr>
        <w:ind w:left="1418" w:hanging="709"/>
      </w:pPr>
      <w:r>
        <w:t>T</w:t>
      </w:r>
      <w:r w:rsidR="00A61DF7" w:rsidRPr="00D660B6">
        <w:t xml:space="preserve">he rest of the Framework Agreement document </w:t>
      </w:r>
    </w:p>
    <w:p w14:paraId="63333599" w14:textId="17E89D28" w:rsidR="00A61DF7" w:rsidRPr="00F24D04" w:rsidRDefault="00A61DF7" w:rsidP="00FE27C0">
      <w:pPr>
        <w:pStyle w:val="ListParagraph"/>
        <w:numPr>
          <w:ilvl w:val="1"/>
          <w:numId w:val="6"/>
        </w:numPr>
        <w:ind w:left="567" w:hanging="567"/>
      </w:pPr>
      <w:r w:rsidRPr="00F24D04">
        <w:t xml:space="preserve">The signature pages and the rest of the Framework Agreement document are counterparts before signing and duplicate originals after signing. The duplicate originals together make one Framework Agreement signed by all the necessary Parties. </w:t>
      </w:r>
    </w:p>
    <w:p w14:paraId="17BA7CB5" w14:textId="77777777" w:rsidR="001303D7" w:rsidRDefault="001303D7">
      <w:pPr>
        <w:spacing w:after="0"/>
      </w:pPr>
      <w:r>
        <w:br w:type="page"/>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601A5D" w14:paraId="6B5A237B" w14:textId="77777777" w:rsidTr="00FB5C3F">
        <w:trPr>
          <w:trHeight w:val="348"/>
        </w:trPr>
        <w:tc>
          <w:tcPr>
            <w:tcW w:w="2547" w:type="dxa"/>
          </w:tcPr>
          <w:p w14:paraId="004629B2" w14:textId="77777777" w:rsidR="00601A5D" w:rsidRDefault="00601A5D" w:rsidP="00FB5C3F">
            <w:r w:rsidRPr="00F24D04">
              <w:lastRenderedPageBreak/>
              <w:t>Signed by or on behalf of</w:t>
            </w:r>
          </w:p>
        </w:tc>
        <w:tc>
          <w:tcPr>
            <w:tcW w:w="6508" w:type="dxa"/>
            <w:tcBorders>
              <w:bottom w:val="single" w:sz="4" w:space="0" w:color="000000"/>
            </w:tcBorders>
          </w:tcPr>
          <w:p w14:paraId="1EBA479D" w14:textId="41953C3A" w:rsidR="00601A5D" w:rsidRPr="00AB1BCC" w:rsidRDefault="00601A5D" w:rsidP="00AB1BCC">
            <w:r w:rsidRPr="00AB1BCC">
              <w:t>[</w:t>
            </w:r>
            <w:proofErr w:type="spellStart"/>
            <w:r w:rsidRPr="00AB1BCC">
              <w:t>Supplier</w:t>
            </w:r>
            <w:r w:rsidR="00BC4C36" w:rsidRPr="00AB1BCC">
              <w:t>_N</w:t>
            </w:r>
            <w:r w:rsidRPr="00AB1BCC">
              <w:t>ame</w:t>
            </w:r>
            <w:proofErr w:type="spellEnd"/>
            <w:r w:rsidRPr="00AB1BCC">
              <w:t xml:space="preserve">] </w:t>
            </w:r>
          </w:p>
        </w:tc>
      </w:tr>
      <w:tr w:rsidR="00601A5D" w14:paraId="4E492B17" w14:textId="77777777" w:rsidTr="00FB5C3F">
        <w:trPr>
          <w:trHeight w:val="1530"/>
        </w:trPr>
        <w:tc>
          <w:tcPr>
            <w:tcW w:w="2547" w:type="dxa"/>
            <w:vAlign w:val="bottom"/>
          </w:tcPr>
          <w:p w14:paraId="7C101EEA" w14:textId="77777777" w:rsidR="00601A5D" w:rsidRDefault="00601A5D" w:rsidP="00FB5C3F">
            <w:r w:rsidRPr="00F24D04">
              <w:t>Signature:</w:t>
            </w:r>
          </w:p>
        </w:tc>
        <w:tc>
          <w:tcPr>
            <w:tcW w:w="6508" w:type="dxa"/>
            <w:tcBorders>
              <w:top w:val="single" w:sz="4" w:space="0" w:color="000000"/>
              <w:bottom w:val="single" w:sz="4" w:space="0" w:color="000000"/>
            </w:tcBorders>
            <w:vAlign w:val="bottom"/>
          </w:tcPr>
          <w:p w14:paraId="117EF351" w14:textId="1839FB9E" w:rsidR="00601A5D" w:rsidRDefault="008E4674" w:rsidP="00FB5C3F">
            <w:r>
              <w:t>Please do not sign. I will send link to digitally sign online.</w:t>
            </w:r>
          </w:p>
        </w:tc>
      </w:tr>
      <w:tr w:rsidR="00601A5D" w:rsidRPr="00AB1BCC" w14:paraId="3AD36CCD" w14:textId="77777777" w:rsidTr="00FB5C3F">
        <w:tc>
          <w:tcPr>
            <w:tcW w:w="2547" w:type="dxa"/>
          </w:tcPr>
          <w:p w14:paraId="6806E1D4" w14:textId="77777777" w:rsidR="00601A5D" w:rsidRPr="00AB1BCC" w:rsidRDefault="00601A5D" w:rsidP="00AB1BCC">
            <w:commentRangeStart w:id="3"/>
            <w:r w:rsidRPr="00AB1BCC">
              <w:t>Name</w:t>
            </w:r>
            <w:commentRangeEnd w:id="3"/>
            <w:r w:rsidR="00BB57A2" w:rsidRPr="00AB1BCC">
              <w:commentReference w:id="3"/>
            </w:r>
            <w:r w:rsidRPr="00AB1BCC">
              <w:t>:</w:t>
            </w:r>
          </w:p>
        </w:tc>
        <w:tc>
          <w:tcPr>
            <w:tcW w:w="6508" w:type="dxa"/>
            <w:tcBorders>
              <w:top w:val="single" w:sz="4" w:space="0" w:color="000000"/>
              <w:bottom w:val="single" w:sz="4" w:space="0" w:color="000000"/>
            </w:tcBorders>
          </w:tcPr>
          <w:p w14:paraId="6B125F00" w14:textId="77777777" w:rsidR="00601A5D" w:rsidRPr="00AB1BCC" w:rsidRDefault="00601A5D" w:rsidP="00AB1BCC"/>
        </w:tc>
      </w:tr>
      <w:tr w:rsidR="00601A5D" w:rsidRPr="00AB1BCC" w14:paraId="7489BEFC" w14:textId="77777777" w:rsidTr="00FB5C3F">
        <w:tc>
          <w:tcPr>
            <w:tcW w:w="2547" w:type="dxa"/>
          </w:tcPr>
          <w:p w14:paraId="5C01BA3B" w14:textId="77777777" w:rsidR="00601A5D" w:rsidRPr="00AB1BCC" w:rsidRDefault="00601A5D" w:rsidP="00AB1BCC">
            <w:commentRangeStart w:id="4"/>
            <w:r w:rsidRPr="00AB1BCC">
              <w:t>Role</w:t>
            </w:r>
            <w:commentRangeEnd w:id="4"/>
            <w:r w:rsidR="00BB57A2" w:rsidRPr="00AB1BCC">
              <w:commentReference w:id="4"/>
            </w:r>
            <w:r w:rsidRPr="00AB1BCC">
              <w:t xml:space="preserve">: </w:t>
            </w:r>
          </w:p>
        </w:tc>
        <w:tc>
          <w:tcPr>
            <w:tcW w:w="6508" w:type="dxa"/>
            <w:tcBorders>
              <w:top w:val="single" w:sz="4" w:space="0" w:color="000000"/>
              <w:bottom w:val="single" w:sz="4" w:space="0" w:color="000000"/>
            </w:tcBorders>
          </w:tcPr>
          <w:p w14:paraId="49524765" w14:textId="77777777" w:rsidR="00601A5D" w:rsidRPr="00AB1BCC" w:rsidRDefault="00601A5D" w:rsidP="00AB1BCC"/>
        </w:tc>
      </w:tr>
      <w:tr w:rsidR="00601A5D" w14:paraId="1DDCAA25" w14:textId="77777777" w:rsidTr="00FB5C3F">
        <w:tc>
          <w:tcPr>
            <w:tcW w:w="2547" w:type="dxa"/>
          </w:tcPr>
          <w:p w14:paraId="6370CCD2" w14:textId="77777777" w:rsidR="00601A5D" w:rsidRDefault="00601A5D" w:rsidP="00FB5C3F">
            <w:r w:rsidRPr="00F24D04">
              <w:t xml:space="preserve">Date: </w:t>
            </w:r>
          </w:p>
        </w:tc>
        <w:tc>
          <w:tcPr>
            <w:tcW w:w="6508" w:type="dxa"/>
            <w:tcBorders>
              <w:top w:val="single" w:sz="4" w:space="0" w:color="000000"/>
              <w:bottom w:val="single" w:sz="4" w:space="0" w:color="000000"/>
            </w:tcBorders>
          </w:tcPr>
          <w:p w14:paraId="796E771E" w14:textId="7F7E12C0" w:rsidR="00601A5D" w:rsidRDefault="008E4674" w:rsidP="00FB5C3F">
            <w:r>
              <w:t>Please do not date. I will send link to digitally sign online.</w:t>
            </w:r>
          </w:p>
        </w:tc>
      </w:tr>
    </w:tbl>
    <w:p w14:paraId="357804D0" w14:textId="77777777" w:rsidR="00601A5D" w:rsidRDefault="00601A5D" w:rsidP="00601A5D">
      <w:pPr>
        <w:ind w:left="567"/>
      </w:pPr>
    </w:p>
    <w:p w14:paraId="585D8251" w14:textId="77777777" w:rsidR="00601A5D" w:rsidRDefault="00601A5D" w:rsidP="00601A5D">
      <w:pPr>
        <w:ind w:left="567"/>
      </w:pPr>
    </w:p>
    <w:p w14:paraId="165D46B4" w14:textId="77777777" w:rsidR="00601A5D" w:rsidRDefault="00601A5D" w:rsidP="00601A5D">
      <w:pPr>
        <w:ind w:left="567"/>
      </w:pPr>
    </w:p>
    <w:p w14:paraId="136E22BD" w14:textId="77777777" w:rsidR="00601A5D" w:rsidRDefault="00601A5D" w:rsidP="00601A5D">
      <w:pPr>
        <w:ind w:left="567"/>
      </w:pP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508"/>
      </w:tblGrid>
      <w:tr w:rsidR="00601A5D" w14:paraId="2398173B" w14:textId="77777777" w:rsidTr="00FB5C3F">
        <w:trPr>
          <w:trHeight w:val="348"/>
        </w:trPr>
        <w:tc>
          <w:tcPr>
            <w:tcW w:w="2547" w:type="dxa"/>
          </w:tcPr>
          <w:p w14:paraId="03375ABF" w14:textId="77777777" w:rsidR="00601A5D" w:rsidRDefault="00601A5D" w:rsidP="00FB5C3F">
            <w:r w:rsidRPr="00F24D04">
              <w:t>Signed by or on behalf of</w:t>
            </w:r>
          </w:p>
        </w:tc>
        <w:tc>
          <w:tcPr>
            <w:tcW w:w="6508" w:type="dxa"/>
            <w:tcBorders>
              <w:bottom w:val="single" w:sz="4" w:space="0" w:color="000000"/>
            </w:tcBorders>
          </w:tcPr>
          <w:p w14:paraId="7DA0F9B2" w14:textId="00BFCDFB" w:rsidR="00601A5D" w:rsidRPr="00936268" w:rsidRDefault="009E1FEB" w:rsidP="00FB5C3F">
            <w:pPr>
              <w:rPr>
                <w:shd w:val="clear" w:color="auto" w:fill="FFFF00"/>
              </w:rPr>
            </w:pPr>
            <w:r>
              <w:t>enFrame “</w:t>
            </w:r>
            <w:r w:rsidR="00601A5D" w:rsidRPr="00875B9A">
              <w:t xml:space="preserve">The </w:t>
            </w:r>
            <w:r w:rsidR="003C0AA3" w:rsidRPr="009E1FEB">
              <w:rPr>
                <w:rFonts w:asciiTheme="minorHAnsi" w:hAnsiTheme="minorHAnsi"/>
              </w:rPr>
              <w:t>Authorities Agent</w:t>
            </w:r>
            <w:r>
              <w:rPr>
                <w:rFonts w:asciiTheme="minorHAnsi" w:hAnsiTheme="minorHAnsi"/>
              </w:rPr>
              <w:t>”</w:t>
            </w:r>
          </w:p>
        </w:tc>
      </w:tr>
      <w:tr w:rsidR="00601A5D" w14:paraId="1EB1D494" w14:textId="77777777" w:rsidTr="00FB5C3F">
        <w:trPr>
          <w:trHeight w:val="1530"/>
        </w:trPr>
        <w:tc>
          <w:tcPr>
            <w:tcW w:w="2547" w:type="dxa"/>
            <w:vAlign w:val="bottom"/>
          </w:tcPr>
          <w:p w14:paraId="1CBFFCB1" w14:textId="77777777" w:rsidR="00601A5D" w:rsidRDefault="00601A5D" w:rsidP="00FB5C3F">
            <w:r w:rsidRPr="00F24D04">
              <w:t>Signature:</w:t>
            </w:r>
          </w:p>
        </w:tc>
        <w:tc>
          <w:tcPr>
            <w:tcW w:w="6508" w:type="dxa"/>
            <w:tcBorders>
              <w:top w:val="single" w:sz="4" w:space="0" w:color="000000"/>
              <w:bottom w:val="single" w:sz="4" w:space="0" w:color="000000"/>
            </w:tcBorders>
            <w:vAlign w:val="bottom"/>
          </w:tcPr>
          <w:p w14:paraId="0C4DC601" w14:textId="2D85A6F9" w:rsidR="00601A5D" w:rsidRDefault="00601A5D" w:rsidP="00FB5C3F"/>
        </w:tc>
      </w:tr>
      <w:tr w:rsidR="00601A5D" w14:paraId="4EA85D45" w14:textId="77777777" w:rsidTr="00FB5C3F">
        <w:tc>
          <w:tcPr>
            <w:tcW w:w="2547" w:type="dxa"/>
          </w:tcPr>
          <w:p w14:paraId="2734FECB" w14:textId="77777777" w:rsidR="00601A5D" w:rsidRDefault="00601A5D" w:rsidP="00FB5C3F">
            <w:r w:rsidRPr="00F24D04">
              <w:t>Name:</w:t>
            </w:r>
          </w:p>
        </w:tc>
        <w:tc>
          <w:tcPr>
            <w:tcW w:w="6508" w:type="dxa"/>
            <w:tcBorders>
              <w:top w:val="single" w:sz="4" w:space="0" w:color="000000"/>
              <w:bottom w:val="single" w:sz="4" w:space="0" w:color="000000"/>
            </w:tcBorders>
          </w:tcPr>
          <w:p w14:paraId="371F8119" w14:textId="40D28018" w:rsidR="00601A5D" w:rsidRDefault="00BB57A2" w:rsidP="00FB5C3F">
            <w:r>
              <w:t>Eleanor Platt</w:t>
            </w:r>
          </w:p>
        </w:tc>
      </w:tr>
      <w:tr w:rsidR="00601A5D" w14:paraId="0008D681" w14:textId="77777777" w:rsidTr="00FB5C3F">
        <w:tc>
          <w:tcPr>
            <w:tcW w:w="2547" w:type="dxa"/>
          </w:tcPr>
          <w:p w14:paraId="2C0EFAF5" w14:textId="77777777" w:rsidR="00601A5D" w:rsidRDefault="00601A5D" w:rsidP="00FB5C3F">
            <w:r w:rsidRPr="00F24D04">
              <w:t xml:space="preserve">Role: </w:t>
            </w:r>
          </w:p>
        </w:tc>
        <w:tc>
          <w:tcPr>
            <w:tcW w:w="6508" w:type="dxa"/>
            <w:tcBorders>
              <w:top w:val="single" w:sz="4" w:space="0" w:color="000000"/>
              <w:bottom w:val="single" w:sz="4" w:space="0" w:color="000000"/>
            </w:tcBorders>
          </w:tcPr>
          <w:p w14:paraId="55BE4924" w14:textId="390D02CC" w:rsidR="00601A5D" w:rsidRDefault="00BB57A2" w:rsidP="00FB5C3F">
            <w:r>
              <w:t>Director</w:t>
            </w:r>
          </w:p>
        </w:tc>
      </w:tr>
      <w:tr w:rsidR="00601A5D" w14:paraId="60076730" w14:textId="77777777" w:rsidTr="00FB5C3F">
        <w:tc>
          <w:tcPr>
            <w:tcW w:w="2547" w:type="dxa"/>
          </w:tcPr>
          <w:p w14:paraId="6E19BFF8" w14:textId="77777777" w:rsidR="00601A5D" w:rsidRDefault="00601A5D" w:rsidP="00FB5C3F">
            <w:r w:rsidRPr="00F24D04">
              <w:t xml:space="preserve">Date: </w:t>
            </w:r>
          </w:p>
        </w:tc>
        <w:tc>
          <w:tcPr>
            <w:tcW w:w="6508" w:type="dxa"/>
            <w:tcBorders>
              <w:top w:val="single" w:sz="4" w:space="0" w:color="000000"/>
              <w:bottom w:val="single" w:sz="4" w:space="0" w:color="000000"/>
            </w:tcBorders>
          </w:tcPr>
          <w:p w14:paraId="6CE67445" w14:textId="767D2D71" w:rsidR="00601A5D" w:rsidRDefault="00601A5D" w:rsidP="00FB5C3F"/>
        </w:tc>
      </w:tr>
    </w:tbl>
    <w:p w14:paraId="5D1C21BD" w14:textId="7448FABC" w:rsidR="00A61DF7" w:rsidRPr="00F24D04" w:rsidRDefault="00601A5D" w:rsidP="00167A2C">
      <w:r w:rsidRPr="00F24D04">
        <w:br/>
      </w:r>
    </w:p>
    <w:p w14:paraId="76C85FB1" w14:textId="77777777" w:rsidR="0083425F" w:rsidRDefault="0083425F" w:rsidP="00167A2C">
      <w:r>
        <w:br w:type="page"/>
      </w:r>
    </w:p>
    <w:p w14:paraId="1B472D8C" w14:textId="775FE5C6" w:rsidR="00A61DF7" w:rsidRPr="0083425F" w:rsidRDefault="00A61DF7" w:rsidP="00167A2C">
      <w:pPr>
        <w:pStyle w:val="Heading1"/>
      </w:pPr>
      <w:bookmarkStart w:id="5" w:name="_Section_2_-"/>
      <w:bookmarkStart w:id="6" w:name="_Toc117169073"/>
      <w:bookmarkEnd w:id="5"/>
      <w:r w:rsidRPr="00F24D04">
        <w:lastRenderedPageBreak/>
        <w:t>Section 2 - Services offered</w:t>
      </w:r>
      <w:bookmarkEnd w:id="6"/>
      <w:r w:rsidRPr="00F24D04">
        <w:t xml:space="preserve"> </w:t>
      </w:r>
    </w:p>
    <w:p w14:paraId="2A16167C" w14:textId="3CFF9F53" w:rsidR="008B5AD1" w:rsidRDefault="008B5AD1" w:rsidP="0096575F">
      <w:bookmarkStart w:id="7" w:name="_Toc44515830"/>
      <w:r w:rsidRPr="007B17BA">
        <w:t xml:space="preserve">This Framework Agreement will allow </w:t>
      </w:r>
      <w:r w:rsidR="00E423B9">
        <w:t>P</w:t>
      </w:r>
      <w:r w:rsidRPr="007B17BA">
        <w:t xml:space="preserve">ublic </w:t>
      </w:r>
      <w:r w:rsidR="00E423B9">
        <w:t>B</w:t>
      </w:r>
      <w:r w:rsidRPr="007B17BA">
        <w:t xml:space="preserve">odies </w:t>
      </w:r>
      <w:r>
        <w:t>(</w:t>
      </w:r>
      <w:r w:rsidR="004E0455">
        <w:t>Buyer</w:t>
      </w:r>
      <w:r>
        <w:t xml:space="preserve">s) </w:t>
      </w:r>
      <w:r w:rsidRPr="007B17BA">
        <w:t xml:space="preserve">to contract with Framework Agreement Service Providers (Panel Members) </w:t>
      </w:r>
      <w:r w:rsidR="003442AE">
        <w:t>for the provision of a wide range of ICT products and services</w:t>
      </w:r>
      <w:r w:rsidRPr="007B17BA">
        <w:t xml:space="preserve">. The </w:t>
      </w:r>
      <w:r w:rsidR="00E423B9">
        <w:t>F</w:t>
      </w:r>
      <w:r w:rsidRPr="007B17BA">
        <w:t xml:space="preserve">ramework will utilise a </w:t>
      </w:r>
      <w:r w:rsidR="00E423B9">
        <w:t>F</w:t>
      </w:r>
      <w:r w:rsidRPr="007B17BA">
        <w:t xml:space="preserve">urther </w:t>
      </w:r>
      <w:r w:rsidR="00E423B9">
        <w:t>C</w:t>
      </w:r>
      <w:r w:rsidRPr="007B17BA">
        <w:t xml:space="preserve">ompetition process to establish the most economically advantageous tender for each individual contract for these </w:t>
      </w:r>
      <w:r w:rsidR="003442AE">
        <w:t>ICT products and</w:t>
      </w:r>
      <w:r w:rsidRPr="007B17BA">
        <w:t xml:space="preserve"> services. </w:t>
      </w:r>
      <w:bookmarkEnd w:id="7"/>
    </w:p>
    <w:p w14:paraId="359012C3" w14:textId="56D02CEF" w:rsidR="003442AE" w:rsidRDefault="003442AE" w:rsidP="0096575F"/>
    <w:p w14:paraId="0B58BDF8" w14:textId="63D1B81D" w:rsidR="00E1732C" w:rsidRDefault="00F30CB8" w:rsidP="0096575F">
      <w:commentRangeStart w:id="8"/>
      <w:r w:rsidRPr="00AB1BCC">
        <w:t>[</w:t>
      </w:r>
      <w:proofErr w:type="spellStart"/>
      <w:r w:rsidR="00E1732C" w:rsidRPr="00AB1BCC">
        <w:t>Supplier</w:t>
      </w:r>
      <w:r w:rsidR="00BC4C36" w:rsidRPr="00AB1BCC">
        <w:t>_</w:t>
      </w:r>
      <w:r w:rsidRPr="00AB1BCC">
        <w:t>Name</w:t>
      </w:r>
      <w:proofErr w:type="spellEnd"/>
      <w:r w:rsidRPr="00AB1BCC">
        <w:t>]</w:t>
      </w:r>
      <w:r w:rsidR="00E1732C" w:rsidRPr="00AB1BCC">
        <w:t xml:space="preserve"> </w:t>
      </w:r>
      <w:commentRangeEnd w:id="8"/>
      <w:r w:rsidR="00BB57A2" w:rsidRPr="00AB1BCC">
        <w:rPr>
          <w:rStyle w:val="CommentReference"/>
        </w:rPr>
        <w:commentReference w:id="8"/>
      </w:r>
      <w:r w:rsidR="00E1732C" w:rsidRPr="00AB1BCC">
        <w:t>has</w:t>
      </w:r>
      <w:r w:rsidR="00E1732C" w:rsidRPr="00F30CB8">
        <w:t xml:space="preserve"> </w:t>
      </w:r>
      <w:r w:rsidRPr="00F30CB8">
        <w:t xml:space="preserve">been awarded a place on the ICT Framework </w:t>
      </w:r>
      <w:r w:rsidR="00E1732C" w:rsidRPr="00F30CB8">
        <w:t xml:space="preserve">for </w:t>
      </w:r>
      <w:r w:rsidRPr="00F30CB8">
        <w:t>the following Lots/Sub-Lots:</w:t>
      </w:r>
    </w:p>
    <w:p w14:paraId="31867701" w14:textId="0E90263A" w:rsidR="002D0D38" w:rsidRDefault="002D0D38" w:rsidP="0096575F"/>
    <w:p w14:paraId="23F3CA12" w14:textId="384A895D" w:rsidR="00270FD4" w:rsidRPr="00F30CB8" w:rsidRDefault="00270FD4" w:rsidP="00270FD4">
      <w:r w:rsidRPr="002D0D38">
        <w:rPr>
          <w:highlight w:val="yellow"/>
        </w:rPr>
        <w:t>Delete rows as appropriate.</w:t>
      </w:r>
    </w:p>
    <w:tbl>
      <w:tblPr>
        <w:tblStyle w:val="TableGrid"/>
        <w:tblW w:w="0" w:type="auto"/>
        <w:tblLook w:val="04A0" w:firstRow="1" w:lastRow="0" w:firstColumn="1" w:lastColumn="0" w:noHBand="0" w:noVBand="1"/>
      </w:tblPr>
      <w:tblGrid>
        <w:gridCol w:w="1017"/>
        <w:gridCol w:w="1361"/>
        <w:gridCol w:w="6701"/>
      </w:tblGrid>
      <w:tr w:rsidR="00270FD4" w14:paraId="7CD79CDB" w14:textId="77777777" w:rsidTr="001A65C9">
        <w:tc>
          <w:tcPr>
            <w:tcW w:w="1017" w:type="dxa"/>
          </w:tcPr>
          <w:p w14:paraId="5A9BDD25" w14:textId="77777777" w:rsidR="00270FD4" w:rsidRDefault="00270FD4" w:rsidP="001A65C9">
            <w:r>
              <w:rPr>
                <w:b/>
                <w:bCs/>
              </w:rPr>
              <w:t>Type</w:t>
            </w:r>
          </w:p>
        </w:tc>
        <w:tc>
          <w:tcPr>
            <w:tcW w:w="1361" w:type="dxa"/>
          </w:tcPr>
          <w:p w14:paraId="287FAEA8" w14:textId="77777777" w:rsidR="00270FD4" w:rsidRDefault="00270FD4" w:rsidP="001A65C9">
            <w:r w:rsidRPr="002D0D38">
              <w:rPr>
                <w:b/>
                <w:bCs/>
              </w:rPr>
              <w:t>Lot/Sub-Lot No</w:t>
            </w:r>
          </w:p>
        </w:tc>
        <w:tc>
          <w:tcPr>
            <w:tcW w:w="6701" w:type="dxa"/>
          </w:tcPr>
          <w:p w14:paraId="455C312E" w14:textId="77777777" w:rsidR="00270FD4" w:rsidRDefault="00270FD4" w:rsidP="001A65C9">
            <w:r w:rsidRPr="002D0D38">
              <w:rPr>
                <w:b/>
                <w:bCs/>
              </w:rPr>
              <w:t>Description</w:t>
            </w:r>
          </w:p>
        </w:tc>
      </w:tr>
      <w:tr w:rsidR="00270FD4" w14:paraId="473AFC15" w14:textId="77777777" w:rsidTr="001A65C9">
        <w:tc>
          <w:tcPr>
            <w:tcW w:w="1017" w:type="dxa"/>
          </w:tcPr>
          <w:p w14:paraId="3119684E" w14:textId="77777777" w:rsidR="00270FD4" w:rsidRDefault="00270FD4" w:rsidP="001A65C9">
            <w:r>
              <w:t>Lot</w:t>
            </w:r>
          </w:p>
        </w:tc>
        <w:tc>
          <w:tcPr>
            <w:tcW w:w="1361" w:type="dxa"/>
          </w:tcPr>
          <w:p w14:paraId="36C35194" w14:textId="77777777" w:rsidR="00270FD4" w:rsidRDefault="00270FD4" w:rsidP="001A65C9">
            <w:r>
              <w:t>L10</w:t>
            </w:r>
          </w:p>
        </w:tc>
        <w:tc>
          <w:tcPr>
            <w:tcW w:w="6701" w:type="dxa"/>
          </w:tcPr>
          <w:p w14:paraId="7E1D5B0D" w14:textId="77777777" w:rsidR="00270FD4" w:rsidRPr="00F30CB8" w:rsidRDefault="00270FD4" w:rsidP="001A65C9">
            <w:pPr>
              <w:rPr>
                <w:rFonts w:cs="Calibri"/>
                <w:b/>
                <w:bCs/>
                <w:color w:val="000000"/>
              </w:rPr>
            </w:pPr>
            <w:r w:rsidRPr="00F30CB8">
              <w:rPr>
                <w:rFonts w:cs="Calibri"/>
                <w:b/>
                <w:bCs/>
                <w:color w:val="000000"/>
              </w:rPr>
              <w:t>Telephony</w:t>
            </w:r>
          </w:p>
        </w:tc>
      </w:tr>
      <w:tr w:rsidR="00270FD4" w14:paraId="6FB1ED9B" w14:textId="77777777" w:rsidTr="001A65C9">
        <w:tc>
          <w:tcPr>
            <w:tcW w:w="1017" w:type="dxa"/>
          </w:tcPr>
          <w:p w14:paraId="3CE57CEF" w14:textId="77777777" w:rsidR="00270FD4" w:rsidRDefault="00270FD4" w:rsidP="001A65C9">
            <w:r>
              <w:t>Lot</w:t>
            </w:r>
          </w:p>
        </w:tc>
        <w:tc>
          <w:tcPr>
            <w:tcW w:w="1361" w:type="dxa"/>
          </w:tcPr>
          <w:p w14:paraId="4AF6A55B" w14:textId="77777777" w:rsidR="00270FD4" w:rsidRDefault="00270FD4" w:rsidP="001A65C9">
            <w:r>
              <w:t>L11</w:t>
            </w:r>
          </w:p>
        </w:tc>
        <w:tc>
          <w:tcPr>
            <w:tcW w:w="6701" w:type="dxa"/>
          </w:tcPr>
          <w:p w14:paraId="7332674D" w14:textId="77777777" w:rsidR="00270FD4" w:rsidRPr="00F30CB8" w:rsidRDefault="00270FD4" w:rsidP="001A65C9">
            <w:pPr>
              <w:rPr>
                <w:rFonts w:cs="Calibri"/>
                <w:b/>
                <w:bCs/>
                <w:color w:val="000000"/>
              </w:rPr>
            </w:pPr>
            <w:r w:rsidRPr="00F30CB8">
              <w:rPr>
                <w:rFonts w:cs="Calibri"/>
                <w:b/>
                <w:bCs/>
                <w:color w:val="000000"/>
              </w:rPr>
              <w:t>Wide Area Networking</w:t>
            </w:r>
          </w:p>
        </w:tc>
      </w:tr>
    </w:tbl>
    <w:p w14:paraId="70EA977B" w14:textId="77777777" w:rsidR="009C0B39" w:rsidRPr="00F30CB8" w:rsidRDefault="009C0B39" w:rsidP="0096575F"/>
    <w:p w14:paraId="2CCE78CF" w14:textId="0BF88E8F" w:rsidR="008B5AD1" w:rsidRDefault="008B5AD1" w:rsidP="0096575F"/>
    <w:p w14:paraId="45D25FC4" w14:textId="77777777" w:rsidR="00903DA7" w:rsidRPr="00F24D04" w:rsidRDefault="00903DA7" w:rsidP="00167A2C"/>
    <w:p w14:paraId="66968579" w14:textId="6F1B91E6" w:rsidR="0083425F" w:rsidRDefault="0083425F" w:rsidP="00167A2C">
      <w:r>
        <w:br w:type="page"/>
      </w:r>
    </w:p>
    <w:p w14:paraId="13DC7265" w14:textId="1CA42146" w:rsidR="00A61DF7" w:rsidRPr="0083425F" w:rsidRDefault="00A61DF7" w:rsidP="00167A2C">
      <w:pPr>
        <w:pStyle w:val="Heading1"/>
      </w:pPr>
      <w:bookmarkStart w:id="9" w:name="_Toc117169074"/>
      <w:r w:rsidRPr="00F24D04">
        <w:lastRenderedPageBreak/>
        <w:t xml:space="preserve">Section 3 </w:t>
      </w:r>
      <w:r w:rsidR="0083425F">
        <w:t>–</w:t>
      </w:r>
      <w:r w:rsidRPr="00F24D04">
        <w:t xml:space="preserve"> </w:t>
      </w:r>
      <w:r w:rsidR="0083425F">
        <w:t>Call Off Contract Procedure</w:t>
      </w:r>
      <w:bookmarkEnd w:id="9"/>
      <w:r w:rsidRPr="00F24D04">
        <w:t xml:space="preserve"> </w:t>
      </w:r>
    </w:p>
    <w:p w14:paraId="791780E4" w14:textId="7998C38E" w:rsidR="008B5AD1" w:rsidRPr="00CB4160" w:rsidRDefault="008B5AD1" w:rsidP="008B5AD1">
      <w:pPr>
        <w:spacing w:before="100" w:beforeAutospacing="1" w:after="100" w:afterAutospacing="1"/>
      </w:pPr>
      <w:r w:rsidRPr="00CB4160">
        <w:t xml:space="preserve">Process from </w:t>
      </w:r>
      <w:r w:rsidRPr="0073619C">
        <w:t xml:space="preserve">Volume </w:t>
      </w:r>
      <w:r w:rsidR="00CA3D5B">
        <w:t>1</w:t>
      </w:r>
      <w:r w:rsidRPr="00CB4160">
        <w:t xml:space="preserve"> including Award Criteria and expression that Call-Off Contract will be applied</w:t>
      </w:r>
      <w:r w:rsidR="0073619C">
        <w:t>:</w:t>
      </w:r>
    </w:p>
    <w:p w14:paraId="2AD2BF3D" w14:textId="7D1B98E8" w:rsidR="008B5AD1" w:rsidRDefault="008B5AD1" w:rsidP="00FE27C0">
      <w:pPr>
        <w:pStyle w:val="ListParagraph"/>
        <w:numPr>
          <w:ilvl w:val="1"/>
          <w:numId w:val="24"/>
        </w:numPr>
        <w:spacing w:after="0"/>
        <w:ind w:left="567" w:hanging="567"/>
        <w:contextualSpacing/>
        <w:jc w:val="both"/>
      </w:pPr>
      <w:r w:rsidRPr="008B5AD1">
        <w:t xml:space="preserve">Following the evaluation of tenders and successful appointment of Framework Agreement Suppliers (Panel Members) to the Framework Agreement </w:t>
      </w:r>
      <w:r w:rsidR="00E1732C">
        <w:t xml:space="preserve">for the </w:t>
      </w:r>
      <w:r w:rsidR="00CA3D5B">
        <w:t>Framework</w:t>
      </w:r>
      <w:r w:rsidR="00FF7BFB">
        <w:t xml:space="preserve"> </w:t>
      </w:r>
      <w:r w:rsidR="006149DD">
        <w:t>L</w:t>
      </w:r>
      <w:r w:rsidR="00E1732C">
        <w:t xml:space="preserve">ots </w:t>
      </w:r>
      <w:r w:rsidR="00FF7BFB">
        <w:t xml:space="preserve">and/or </w:t>
      </w:r>
      <w:r w:rsidR="006149DD">
        <w:t>S</w:t>
      </w:r>
      <w:r w:rsidR="00FF7BFB">
        <w:t>ub-</w:t>
      </w:r>
      <w:r w:rsidR="006149DD">
        <w:t>L</w:t>
      </w:r>
      <w:r w:rsidR="00FF7BFB">
        <w:t>ots that the</w:t>
      </w:r>
      <w:r w:rsidR="00E1732C">
        <w:t xml:space="preserve"> Supplier has </w:t>
      </w:r>
      <w:r w:rsidR="00FF7BFB">
        <w:t xml:space="preserve">successfully </w:t>
      </w:r>
      <w:r w:rsidR="006149DD">
        <w:t xml:space="preserve">been </w:t>
      </w:r>
      <w:r w:rsidR="00FF7BFB">
        <w:t>awarded</w:t>
      </w:r>
      <w:r w:rsidR="00E1732C">
        <w:t xml:space="preserve">, </w:t>
      </w:r>
      <w:r w:rsidRPr="008B5AD1">
        <w:t xml:space="preserve">the </w:t>
      </w:r>
      <w:r w:rsidR="00A5389B">
        <w:t>Framework Sponsors AET &amp; TEFAT</w:t>
      </w:r>
      <w:r w:rsidRPr="008B5AD1">
        <w:t xml:space="preserve">, and any other appropriate </w:t>
      </w:r>
      <w:r w:rsidR="001052B9">
        <w:t>P</w:t>
      </w:r>
      <w:r w:rsidRPr="008B5AD1">
        <w:t xml:space="preserve">ublic </w:t>
      </w:r>
      <w:r w:rsidR="001052B9">
        <w:t>S</w:t>
      </w:r>
      <w:r w:rsidRPr="008B5AD1">
        <w:t xml:space="preserve">ector </w:t>
      </w:r>
      <w:r w:rsidR="001052B9">
        <w:t>B</w:t>
      </w:r>
      <w:r w:rsidRPr="008B5AD1">
        <w:t>ody (</w:t>
      </w:r>
      <w:r w:rsidR="004E0455">
        <w:t>Buyer</w:t>
      </w:r>
      <w:r w:rsidRPr="008B5AD1">
        <w:t xml:space="preserve">s) as listed in </w:t>
      </w:r>
      <w:r w:rsidRPr="00991228">
        <w:t>Appendix 1</w:t>
      </w:r>
      <w:r w:rsidRPr="008B5AD1">
        <w:t xml:space="preserve"> – Eligible Public Sector Bodies, may utilise the </w:t>
      </w:r>
      <w:r w:rsidR="00FF7BFB">
        <w:t>Framework A</w:t>
      </w:r>
      <w:r w:rsidRPr="008B5AD1">
        <w:t xml:space="preserve">greement to procure the listed </w:t>
      </w:r>
      <w:r w:rsidR="006149DD">
        <w:t xml:space="preserve">ICT </w:t>
      </w:r>
      <w:r w:rsidR="00FF7BFB">
        <w:t xml:space="preserve">products and/or </w:t>
      </w:r>
      <w:r w:rsidRPr="008B5AD1">
        <w:t xml:space="preserve">services. The procurement will be conducted as a </w:t>
      </w:r>
      <w:r w:rsidR="001052B9">
        <w:t>F</w:t>
      </w:r>
      <w:r w:rsidRPr="008B5AD1">
        <w:t xml:space="preserve">urther </w:t>
      </w:r>
      <w:r w:rsidR="001052B9">
        <w:t>C</w:t>
      </w:r>
      <w:r w:rsidRPr="008B5AD1">
        <w:t>ompetition open to any appointed Framework Panel Member.</w:t>
      </w:r>
    </w:p>
    <w:p w14:paraId="68EF0012" w14:textId="77777777" w:rsidR="008B5AD1" w:rsidRDefault="008B5AD1" w:rsidP="00341BA3">
      <w:pPr>
        <w:pStyle w:val="ListParagraph"/>
        <w:spacing w:after="0"/>
        <w:ind w:left="567" w:hanging="567"/>
        <w:contextualSpacing/>
        <w:jc w:val="both"/>
      </w:pPr>
    </w:p>
    <w:p w14:paraId="06F3D067" w14:textId="01AEC22D" w:rsidR="008B5AD1" w:rsidRDefault="008B5AD1" w:rsidP="00FE27C0">
      <w:pPr>
        <w:pStyle w:val="ListParagraph"/>
        <w:numPr>
          <w:ilvl w:val="1"/>
          <w:numId w:val="24"/>
        </w:numPr>
        <w:spacing w:after="0"/>
        <w:ind w:left="567" w:hanging="567"/>
        <w:contextualSpacing/>
        <w:jc w:val="both"/>
      </w:pPr>
      <w:r w:rsidRPr="00991228">
        <w:t xml:space="preserve">The </w:t>
      </w:r>
      <w:r w:rsidR="001052B9" w:rsidRPr="00991228">
        <w:t>F</w:t>
      </w:r>
      <w:r w:rsidRPr="00991228">
        <w:t xml:space="preserve">urther </w:t>
      </w:r>
      <w:r w:rsidR="001052B9" w:rsidRPr="00991228">
        <w:t>C</w:t>
      </w:r>
      <w:r w:rsidRPr="00991228">
        <w:t xml:space="preserve">ompetition process will be run and administered by </w:t>
      </w:r>
      <w:r w:rsidR="00E07C4D" w:rsidRPr="00991228">
        <w:t xml:space="preserve">enFrame CIC as the </w:t>
      </w:r>
      <w:r w:rsidRPr="00991228">
        <w:t xml:space="preserve">appointed </w:t>
      </w:r>
      <w:r w:rsidR="001052B9" w:rsidRPr="00991228">
        <w:t>P</w:t>
      </w:r>
      <w:r w:rsidRPr="00991228">
        <w:t xml:space="preserve">rocurement </w:t>
      </w:r>
      <w:r w:rsidR="001052B9" w:rsidRPr="00991228">
        <w:t>A</w:t>
      </w:r>
      <w:r w:rsidRPr="00991228">
        <w:t xml:space="preserve">gents. </w:t>
      </w:r>
      <w:r w:rsidR="006149DD" w:rsidRPr="00991228">
        <w:t>F</w:t>
      </w:r>
      <w:r w:rsidRPr="00991228">
        <w:t xml:space="preserve">ramework Agreement Suppliers (Panel Members) will be invited to tender in </w:t>
      </w:r>
      <w:r w:rsidR="006149DD" w:rsidRPr="00991228">
        <w:t xml:space="preserve">the </w:t>
      </w:r>
      <w:r w:rsidRPr="00991228">
        <w:t xml:space="preserve">future </w:t>
      </w:r>
      <w:r w:rsidR="001052B9" w:rsidRPr="00991228">
        <w:t>F</w:t>
      </w:r>
      <w:r w:rsidRPr="00991228">
        <w:t xml:space="preserve">urther </w:t>
      </w:r>
      <w:r w:rsidR="001052B9" w:rsidRPr="00991228">
        <w:t>C</w:t>
      </w:r>
      <w:r w:rsidRPr="00991228">
        <w:t>ompetitions</w:t>
      </w:r>
      <w:r w:rsidR="006149DD" w:rsidRPr="00991228">
        <w:t xml:space="preserve"> for their awarded Lots and/or Sub-Lots</w:t>
      </w:r>
      <w:r w:rsidRPr="00991228">
        <w:t xml:space="preserve">. The </w:t>
      </w:r>
      <w:r w:rsidR="003C0AA3" w:rsidRPr="00CB055D">
        <w:rPr>
          <w:rFonts w:asciiTheme="minorHAnsi" w:hAnsiTheme="minorHAnsi"/>
        </w:rPr>
        <w:t>Authorities Agent</w:t>
      </w:r>
      <w:r w:rsidRPr="008B5AD1">
        <w:t xml:space="preserve"> or </w:t>
      </w:r>
      <w:r w:rsidR="004E0455">
        <w:t>Buyer</w:t>
      </w:r>
      <w:r w:rsidRPr="008B5AD1">
        <w:t xml:space="preserve"> will </w:t>
      </w:r>
      <w:r w:rsidR="00FF7BFB">
        <w:t>create</w:t>
      </w:r>
      <w:r w:rsidR="00FF7BFB" w:rsidRPr="008B5AD1">
        <w:t xml:space="preserve"> </w:t>
      </w:r>
      <w:r w:rsidRPr="008B5AD1">
        <w:t>a Statement of Requirements, which may include a soft market engagement exercise with Framework Agreement Suppliers (Panel Members). Once completed the Statement of Requirements including an Award Questionnaire, will be issued to al</w:t>
      </w:r>
      <w:r w:rsidRPr="0073619C">
        <w:t xml:space="preserve">l </w:t>
      </w:r>
      <w:r w:rsidR="00E1732C" w:rsidRPr="0073619C">
        <w:t>Relevant and Qualifying</w:t>
      </w:r>
      <w:r w:rsidR="00E1732C">
        <w:t xml:space="preserve"> </w:t>
      </w:r>
      <w:r w:rsidRPr="008B5AD1">
        <w:t xml:space="preserve">Framework Agreement Suppliers (Panel Members) who will be invited to respond in accordance with the Award Questionnaire guidance provided. </w:t>
      </w:r>
    </w:p>
    <w:p w14:paraId="60C76E8D" w14:textId="2A35B4DF" w:rsidR="00312CC4" w:rsidRDefault="00312CC4" w:rsidP="00875B9A"/>
    <w:p w14:paraId="759CD2AF" w14:textId="0020D6B4" w:rsidR="00312CC4" w:rsidRDefault="00312CC4" w:rsidP="00312CC4">
      <w:pPr>
        <w:pStyle w:val="ListParagraph"/>
        <w:numPr>
          <w:ilvl w:val="1"/>
          <w:numId w:val="24"/>
        </w:numPr>
        <w:suppressAutoHyphens w:val="0"/>
        <w:autoSpaceDN/>
        <w:spacing w:after="240" w:line="240" w:lineRule="auto"/>
        <w:textAlignment w:val="auto"/>
      </w:pPr>
      <w:r>
        <w:t xml:space="preserve">The award questionnaire will follow the same structure as set out in Volume </w:t>
      </w:r>
      <w:r w:rsidR="00CA3D5B">
        <w:t>3</w:t>
      </w:r>
      <w:r>
        <w:t xml:space="preserve"> of this Framework ITT for the relevant lot or sub-lot.  Further Competitions </w:t>
      </w:r>
      <w:r w:rsidR="00CA3D5B">
        <w:t>may</w:t>
      </w:r>
      <w:r>
        <w:t xml:space="preserve"> include an additional Social Value </w:t>
      </w:r>
      <w:r w:rsidR="00CA3D5B">
        <w:t xml:space="preserve">award </w:t>
      </w:r>
      <w:r>
        <w:t xml:space="preserve">question, and all Further Competitions will have a requirement for a fully populated cost matrix that may also include </w:t>
      </w:r>
      <w:proofErr w:type="gramStart"/>
      <w:r>
        <w:t>a number of</w:t>
      </w:r>
      <w:proofErr w:type="gramEnd"/>
      <w:r>
        <w:t xml:space="preserve"> sample projects and requirement to submit any relevant supporting materials.</w:t>
      </w:r>
    </w:p>
    <w:p w14:paraId="1C4B7877" w14:textId="77777777" w:rsidR="00312CC4" w:rsidRDefault="00312CC4" w:rsidP="00312CC4">
      <w:pPr>
        <w:pStyle w:val="ListParagraph"/>
        <w:numPr>
          <w:ilvl w:val="1"/>
          <w:numId w:val="24"/>
        </w:numPr>
        <w:suppressAutoHyphens w:val="0"/>
        <w:autoSpaceDN/>
        <w:spacing w:after="240" w:line="240" w:lineRule="auto"/>
        <w:jc w:val="both"/>
        <w:textAlignment w:val="auto"/>
      </w:pPr>
      <w:r w:rsidRPr="00C712C1">
        <w:t xml:space="preserve">Each </w:t>
      </w:r>
      <w:r>
        <w:t>Further Competition</w:t>
      </w:r>
      <w:r w:rsidRPr="00C712C1">
        <w:t xml:space="preserve"> will essentially be an output-based set of requirements where the </w:t>
      </w:r>
      <w:r>
        <w:t>customer</w:t>
      </w:r>
      <w:r w:rsidRPr="00C712C1">
        <w:t xml:space="preserve"> identifies the outputs they want, and the </w:t>
      </w:r>
      <w:r>
        <w:t>bidder</w:t>
      </w:r>
      <w:r w:rsidRPr="00C712C1">
        <w:t xml:space="preserve">s propose technical solutions, costs, and </w:t>
      </w:r>
      <w:r>
        <w:t>benefits</w:t>
      </w:r>
      <w:r w:rsidRPr="00C712C1">
        <w:t xml:space="preserve">. A typical </w:t>
      </w:r>
      <w:r>
        <w:t>further competition</w:t>
      </w:r>
      <w:r w:rsidRPr="00C712C1">
        <w:t xml:space="preserve"> process will require </w:t>
      </w:r>
      <w:r>
        <w:t>bidder</w:t>
      </w:r>
      <w:r w:rsidRPr="00C712C1">
        <w:t xml:space="preserve">s to provide </w:t>
      </w:r>
      <w:r>
        <w:t xml:space="preserve">service &amp; </w:t>
      </w:r>
      <w:r w:rsidRPr="00C712C1">
        <w:t>technical solution</w:t>
      </w:r>
      <w:r>
        <w:t>s</w:t>
      </w:r>
      <w:r w:rsidRPr="00C712C1">
        <w:t xml:space="preserve"> </w:t>
      </w:r>
      <w:r>
        <w:t xml:space="preserve">along with costs. </w:t>
      </w:r>
    </w:p>
    <w:p w14:paraId="16592E7F" w14:textId="77777777" w:rsidR="00312CC4" w:rsidRPr="00875B9A" w:rsidRDefault="00312CC4" w:rsidP="00312CC4">
      <w:pPr>
        <w:pStyle w:val="ListParagraph"/>
        <w:numPr>
          <w:ilvl w:val="1"/>
          <w:numId w:val="24"/>
        </w:numPr>
        <w:suppressAutoHyphens w:val="0"/>
        <w:autoSpaceDN/>
        <w:spacing w:after="240" w:line="240" w:lineRule="auto"/>
        <w:jc w:val="both"/>
        <w:textAlignment w:val="auto"/>
        <w:rPr>
          <w:rFonts w:asciiTheme="minorHAnsi" w:hAnsiTheme="minorHAnsi" w:cstheme="minorBidi"/>
          <w:szCs w:val="24"/>
        </w:rPr>
      </w:pPr>
      <w:r>
        <w:t>The evaluation criteria for the Further Competitions are set out below and based on a</w:t>
      </w:r>
      <w:r w:rsidRPr="00717868">
        <w:rPr>
          <w:b/>
          <w:bCs/>
        </w:rPr>
        <w:t xml:space="preserve"> Combined Quality </w:t>
      </w:r>
      <w:r>
        <w:rPr>
          <w:b/>
          <w:bCs/>
        </w:rPr>
        <w:t xml:space="preserve">Score </w:t>
      </w:r>
      <w:r w:rsidRPr="00717868">
        <w:rPr>
          <w:b/>
          <w:bCs/>
        </w:rPr>
        <w:t xml:space="preserve">+ Cost </w:t>
      </w:r>
      <w:r>
        <w:rPr>
          <w:b/>
          <w:bCs/>
        </w:rPr>
        <w:t xml:space="preserve">Score </w:t>
      </w:r>
      <w:r>
        <w:t xml:space="preserve">to determine a </w:t>
      </w:r>
      <w:r w:rsidRPr="00743F93">
        <w:rPr>
          <w:b/>
          <w:bCs/>
        </w:rPr>
        <w:t>Final Score</w:t>
      </w:r>
      <w:r>
        <w:t xml:space="preserve"> that is the </w:t>
      </w:r>
      <w:r w:rsidRPr="00717868">
        <w:t xml:space="preserve">most </w:t>
      </w:r>
      <w:r w:rsidRPr="00717868">
        <w:rPr>
          <w:b/>
          <w:bCs/>
        </w:rPr>
        <w:t>Economically Advantageous</w:t>
      </w:r>
      <w:r>
        <w:rPr>
          <w:b/>
          <w:bCs/>
        </w:rPr>
        <w:t xml:space="preserve"> </w:t>
      </w:r>
      <w:r w:rsidRPr="002D3BFB">
        <w:t>tender submission</w:t>
      </w:r>
      <w:r>
        <w:t xml:space="preserve">. </w:t>
      </w:r>
      <w:r w:rsidRPr="00875B9A">
        <w:rPr>
          <w:rFonts w:asciiTheme="minorHAnsi" w:eastAsiaTheme="minorHAnsi" w:hAnsiTheme="minorHAnsi" w:cstheme="minorBidi"/>
          <w:szCs w:val="24"/>
        </w:rPr>
        <w:t xml:space="preserve">Further Competitions conducted under this framework </w:t>
      </w:r>
      <w:r>
        <w:t xml:space="preserve">will </w:t>
      </w:r>
      <w:r w:rsidRPr="00875B9A">
        <w:rPr>
          <w:rFonts w:asciiTheme="minorHAnsi" w:eastAsiaTheme="minorHAnsi" w:hAnsiTheme="minorHAnsi" w:cstheme="minorBidi"/>
          <w:szCs w:val="24"/>
        </w:rPr>
        <w:t xml:space="preserve">have the flexibility to particularise the </w:t>
      </w:r>
      <w:r>
        <w:t xml:space="preserve">Quality &amp; Cost </w:t>
      </w:r>
      <w:r w:rsidRPr="00875B9A">
        <w:rPr>
          <w:rFonts w:asciiTheme="minorHAnsi" w:eastAsiaTheme="minorHAnsi" w:hAnsiTheme="minorHAnsi" w:cstheme="minorBidi"/>
          <w:szCs w:val="24"/>
        </w:rPr>
        <w:t>weightings within the following ranges to suit the individual circumstances of the Contracting Authority:</w:t>
      </w:r>
    </w:p>
    <w:p w14:paraId="765979A0" w14:textId="77777777" w:rsidR="00312CC4" w:rsidRPr="00875B9A" w:rsidRDefault="00312CC4" w:rsidP="00875B9A">
      <w:pPr>
        <w:pStyle w:val="ListParagraph"/>
        <w:numPr>
          <w:ilvl w:val="2"/>
          <w:numId w:val="24"/>
        </w:numPr>
        <w:suppressAutoHyphens w:val="0"/>
        <w:autoSpaceDN/>
        <w:spacing w:after="240" w:line="240" w:lineRule="auto"/>
        <w:jc w:val="both"/>
        <w:textAlignment w:val="auto"/>
        <w:rPr>
          <w:rFonts w:asciiTheme="minorHAnsi" w:hAnsiTheme="minorHAnsi" w:cstheme="minorBidi"/>
          <w:szCs w:val="24"/>
        </w:rPr>
      </w:pPr>
      <w:r w:rsidRPr="00875B9A">
        <w:rPr>
          <w:rFonts w:asciiTheme="minorHAnsi" w:eastAsiaTheme="minorHAnsi" w:hAnsiTheme="minorHAnsi" w:cstheme="minorBidi"/>
          <w:szCs w:val="24"/>
        </w:rPr>
        <w:t>Quality Score weighting range – Authorities can set the weighting for Quality between 50% to 70%</w:t>
      </w:r>
    </w:p>
    <w:p w14:paraId="619BF7DE" w14:textId="77777777" w:rsidR="00312CC4" w:rsidRPr="00875B9A" w:rsidRDefault="00312CC4" w:rsidP="00875B9A">
      <w:pPr>
        <w:pStyle w:val="ListParagraph"/>
        <w:numPr>
          <w:ilvl w:val="2"/>
          <w:numId w:val="24"/>
        </w:numPr>
        <w:suppressAutoHyphens w:val="0"/>
        <w:autoSpaceDN/>
        <w:spacing w:after="240" w:line="240" w:lineRule="auto"/>
        <w:jc w:val="both"/>
        <w:textAlignment w:val="auto"/>
        <w:rPr>
          <w:rFonts w:asciiTheme="minorHAnsi" w:hAnsiTheme="minorHAnsi" w:cstheme="minorBidi"/>
          <w:szCs w:val="24"/>
        </w:rPr>
      </w:pPr>
      <w:r w:rsidRPr="00875B9A">
        <w:rPr>
          <w:rFonts w:asciiTheme="minorHAnsi" w:eastAsiaTheme="minorHAnsi" w:hAnsiTheme="minorHAnsi" w:cstheme="minorBidi"/>
          <w:szCs w:val="24"/>
        </w:rPr>
        <w:t>Cost Score weighting range – Authorities can set the weighting for Cost between 30% to 50%</w:t>
      </w:r>
    </w:p>
    <w:p w14:paraId="3780EC85" w14:textId="77777777" w:rsidR="00312CC4" w:rsidRPr="00875B9A" w:rsidRDefault="00312CC4" w:rsidP="00875B9A">
      <w:pPr>
        <w:pStyle w:val="ListParagraph"/>
        <w:numPr>
          <w:ilvl w:val="2"/>
          <w:numId w:val="24"/>
        </w:numPr>
        <w:suppressAutoHyphens w:val="0"/>
        <w:autoSpaceDN/>
        <w:spacing w:after="240" w:line="240" w:lineRule="auto"/>
        <w:jc w:val="both"/>
        <w:textAlignment w:val="auto"/>
        <w:rPr>
          <w:rFonts w:asciiTheme="minorHAnsi" w:eastAsiaTheme="minorHAnsi" w:hAnsiTheme="minorHAnsi" w:cstheme="minorBidi"/>
          <w:szCs w:val="24"/>
        </w:rPr>
      </w:pPr>
      <w:r w:rsidRPr="00875B9A">
        <w:rPr>
          <w:rFonts w:asciiTheme="minorHAnsi" w:eastAsiaTheme="minorHAnsi" w:hAnsiTheme="minorHAnsi" w:cstheme="minorBidi"/>
          <w:szCs w:val="24"/>
        </w:rPr>
        <w:t>The Total weighting will always add up to 100%</w:t>
      </w:r>
    </w:p>
    <w:p w14:paraId="6BACD72B" w14:textId="2DB54111" w:rsidR="00312CC4" w:rsidRDefault="00312CC4" w:rsidP="00875B9A">
      <w:pPr>
        <w:pStyle w:val="ListParagraph"/>
        <w:numPr>
          <w:ilvl w:val="1"/>
          <w:numId w:val="24"/>
        </w:numPr>
        <w:suppressAutoHyphens w:val="0"/>
        <w:autoSpaceDN/>
        <w:spacing w:after="240" w:line="240" w:lineRule="auto"/>
        <w:jc w:val="both"/>
        <w:textAlignment w:val="auto"/>
      </w:pPr>
      <w:r>
        <w:t xml:space="preserve"> The Quality &amp; Score weightings will be set out for each Further Competition at the time tenders are invited. enFrame CIC, the sponsors, and </w:t>
      </w:r>
      <w:r w:rsidRPr="00FF5678">
        <w:t xml:space="preserve">any other appropriate </w:t>
      </w:r>
      <w:r>
        <w:t>p</w:t>
      </w:r>
      <w:r w:rsidRPr="00FF5678">
        <w:t xml:space="preserve">ublic </w:t>
      </w:r>
      <w:r>
        <w:t>s</w:t>
      </w:r>
      <w:r w:rsidRPr="00FF5678">
        <w:t xml:space="preserve">ector </w:t>
      </w:r>
      <w:r>
        <w:t>b</w:t>
      </w:r>
      <w:r w:rsidRPr="00FF5678">
        <w:t xml:space="preserve">ody as listed in </w:t>
      </w:r>
      <w:r>
        <w:t>Appendix 1 – Eligible Public Sector Bodies, that uses the framework, therefore reserves the right to refine and amend the Quality &amp; Score weightings for each specific Further Competition.</w:t>
      </w:r>
    </w:p>
    <w:p w14:paraId="10C30499" w14:textId="779D6F82" w:rsidR="008B5AD1" w:rsidRDefault="008B5AD1" w:rsidP="00991228">
      <w:pPr>
        <w:pStyle w:val="ListParagraph"/>
        <w:numPr>
          <w:ilvl w:val="1"/>
          <w:numId w:val="24"/>
        </w:numPr>
        <w:spacing w:after="0"/>
        <w:ind w:left="567" w:hanging="567"/>
        <w:contextualSpacing/>
        <w:jc w:val="both"/>
      </w:pPr>
      <w:r w:rsidRPr="008B5AD1">
        <w:t xml:space="preserve">Each </w:t>
      </w:r>
      <w:r w:rsidR="001052B9">
        <w:t>F</w:t>
      </w:r>
      <w:r w:rsidRPr="008B5AD1">
        <w:t xml:space="preserve">urther </w:t>
      </w:r>
      <w:r w:rsidR="001052B9">
        <w:t>C</w:t>
      </w:r>
      <w:r w:rsidRPr="008B5AD1">
        <w:t xml:space="preserve">ompetition will be an output-based set of requirements where the </w:t>
      </w:r>
      <w:r w:rsidR="003C0AA3" w:rsidRPr="00CB055D">
        <w:rPr>
          <w:rFonts w:asciiTheme="minorHAnsi" w:hAnsiTheme="minorHAnsi"/>
        </w:rPr>
        <w:t>Authorities Agent</w:t>
      </w:r>
      <w:r w:rsidRPr="008B5AD1">
        <w:t xml:space="preserve"> or </w:t>
      </w:r>
      <w:r w:rsidR="004E0455">
        <w:t>Buyer</w:t>
      </w:r>
      <w:r w:rsidRPr="008B5AD1">
        <w:t xml:space="preserve"> identifies the outputs they want, and the Framework Agreement Suppliers propose </w:t>
      </w:r>
      <w:r w:rsidR="00D502E9">
        <w:t>products, services</w:t>
      </w:r>
      <w:r w:rsidRPr="008B5AD1">
        <w:t xml:space="preserve">, costs, and savings. </w:t>
      </w:r>
    </w:p>
    <w:p w14:paraId="40AF411C" w14:textId="77777777" w:rsidR="008B5AD1" w:rsidRDefault="008B5AD1" w:rsidP="00D502E9">
      <w:pPr>
        <w:pStyle w:val="NoSpacing"/>
      </w:pPr>
    </w:p>
    <w:p w14:paraId="6A71A68E" w14:textId="77777777" w:rsidR="00AB390E" w:rsidRDefault="00AB390E" w:rsidP="00AB390E">
      <w:pPr>
        <w:pStyle w:val="ListParagraph"/>
        <w:numPr>
          <w:ilvl w:val="1"/>
          <w:numId w:val="63"/>
        </w:numPr>
        <w:suppressAutoHyphens w:val="0"/>
        <w:autoSpaceDN/>
        <w:spacing w:after="240" w:line="240" w:lineRule="auto"/>
        <w:jc w:val="both"/>
        <w:textAlignment w:val="auto"/>
      </w:pPr>
      <w:r>
        <w:t>The evaluation criteria for the Further Competitions will be based on the high-level evaluation criteria set out below:</w:t>
      </w:r>
    </w:p>
    <w:p w14:paraId="250F8036" w14:textId="77777777" w:rsidR="00AB390E" w:rsidRDefault="00AB390E" w:rsidP="00AB390E">
      <w:pPr>
        <w:pStyle w:val="ListParagraph"/>
        <w:numPr>
          <w:ilvl w:val="2"/>
          <w:numId w:val="63"/>
        </w:numPr>
        <w:suppressAutoHyphens w:val="0"/>
        <w:autoSpaceDN/>
        <w:spacing w:after="240" w:line="240" w:lineRule="auto"/>
        <w:jc w:val="both"/>
        <w:textAlignment w:val="auto"/>
      </w:pPr>
      <w:r>
        <w:t xml:space="preserve">The award criteria for the Further Competitions will be based on the highest combined </w:t>
      </w:r>
      <w:r w:rsidRPr="00761BFA">
        <w:rPr>
          <w:b/>
          <w:bCs/>
        </w:rPr>
        <w:t>"Qualit</w:t>
      </w:r>
      <w:r>
        <w:rPr>
          <w:b/>
          <w:bCs/>
        </w:rPr>
        <w:t>y Score</w:t>
      </w:r>
      <w:r w:rsidRPr="00761BFA">
        <w:rPr>
          <w:b/>
          <w:bCs/>
        </w:rPr>
        <w:t>"</w:t>
      </w:r>
      <w:r>
        <w:t xml:space="preserve"> plus "</w:t>
      </w:r>
      <w:r>
        <w:rPr>
          <w:b/>
          <w:bCs/>
        </w:rPr>
        <w:t>Cost Score</w:t>
      </w:r>
      <w:r w:rsidRPr="608BC70D">
        <w:rPr>
          <w:b/>
          <w:bCs/>
        </w:rPr>
        <w:t>”</w:t>
      </w:r>
      <w:r w:rsidRPr="00761BFA">
        <w:rPr>
          <w:b/>
          <w:bCs/>
        </w:rPr>
        <w:t>:</w:t>
      </w:r>
    </w:p>
    <w:p w14:paraId="5EB65D4D" w14:textId="77777777" w:rsidR="00AB390E" w:rsidRPr="00FF5678" w:rsidRDefault="00AB390E" w:rsidP="00AB390E">
      <w:pPr>
        <w:spacing w:line="276" w:lineRule="auto"/>
        <w:ind w:left="1224"/>
        <w:jc w:val="both"/>
        <w:rPr>
          <w:b/>
          <w:bCs/>
        </w:rPr>
      </w:pPr>
      <w:r w:rsidRPr="00FF5678">
        <w:rPr>
          <w:b/>
          <w:bCs/>
        </w:rPr>
        <w:t>Qualit</w:t>
      </w:r>
      <w:r>
        <w:rPr>
          <w:b/>
          <w:bCs/>
        </w:rPr>
        <w:t>y Score</w:t>
      </w:r>
    </w:p>
    <w:p w14:paraId="152629F8" w14:textId="78444F8B" w:rsidR="00AB390E" w:rsidRDefault="00AB390E" w:rsidP="00AB390E">
      <w:pPr>
        <w:pStyle w:val="ListParagraph"/>
        <w:numPr>
          <w:ilvl w:val="0"/>
          <w:numId w:val="22"/>
        </w:numPr>
        <w:suppressAutoHyphens w:val="0"/>
        <w:autoSpaceDN/>
        <w:spacing w:after="240"/>
        <w:ind w:left="1939" w:hanging="357"/>
        <w:jc w:val="both"/>
        <w:textAlignment w:val="auto"/>
      </w:pPr>
      <w:r>
        <w:lastRenderedPageBreak/>
        <w:t>The Contracting Authority will set a Quality Score</w:t>
      </w:r>
      <w:r w:rsidRPr="6C85CF83">
        <w:rPr>
          <w:b/>
          <w:bCs/>
        </w:rPr>
        <w:t xml:space="preserve"> </w:t>
      </w:r>
      <w:r w:rsidRPr="00AD2F30">
        <w:t xml:space="preserve">Weighting </w:t>
      </w:r>
      <w:r>
        <w:t xml:space="preserve">of between 50% and 70% for each Further Competition and the Quality Score for all Further Competitions will follow the Quality award criteria (including the Maximum marks available for each AQ) as set out in </w:t>
      </w:r>
      <w:r w:rsidR="00CA3D5B">
        <w:t xml:space="preserve">the </w:t>
      </w:r>
      <w:r w:rsidR="00CA3D5B" w:rsidRPr="00CA3D5B">
        <w:rPr>
          <w:b/>
          <w:bCs/>
        </w:rPr>
        <w:t>Award Questionnaire</w:t>
      </w:r>
      <w:r w:rsidR="00CA3D5B">
        <w:t xml:space="preserve"> </w:t>
      </w:r>
      <w:r>
        <w:t xml:space="preserve">for each Contracting Authority’s Further Competition. </w:t>
      </w:r>
    </w:p>
    <w:p w14:paraId="7424BE25" w14:textId="77777777" w:rsidR="00AB390E" w:rsidRDefault="00AB390E" w:rsidP="00AB390E">
      <w:pPr>
        <w:pStyle w:val="ListParagraph"/>
        <w:numPr>
          <w:ilvl w:val="0"/>
          <w:numId w:val="22"/>
        </w:numPr>
        <w:suppressAutoHyphens w:val="0"/>
        <w:autoSpaceDN/>
        <w:spacing w:after="240"/>
        <w:ind w:left="1939" w:hanging="357"/>
        <w:jc w:val="both"/>
        <w:textAlignment w:val="auto"/>
      </w:pPr>
      <w:r>
        <w:t xml:space="preserve">Where an AQ is not used </w:t>
      </w:r>
      <w:r w:rsidRPr="00875B9A">
        <w:rPr>
          <w:rFonts w:asciiTheme="minorHAnsi" w:eastAsiaTheme="minorHAnsi" w:hAnsiTheme="minorHAnsi" w:cstheme="minorBidi"/>
          <w:szCs w:val="24"/>
        </w:rPr>
        <w:t>then its allocated marks will simply be deducted from the available marks for the Quality Score.</w:t>
      </w:r>
    </w:p>
    <w:p w14:paraId="46A97C5C" w14:textId="77777777" w:rsidR="00AB390E" w:rsidRPr="006E388A" w:rsidRDefault="00AB390E" w:rsidP="00875B9A">
      <w:pPr>
        <w:spacing w:line="276" w:lineRule="auto"/>
        <w:ind w:left="1224"/>
        <w:jc w:val="both"/>
        <w:rPr>
          <w:b/>
          <w:bCs/>
        </w:rPr>
      </w:pPr>
      <w:r w:rsidRPr="00875B9A">
        <w:rPr>
          <w:b/>
          <w:bCs/>
        </w:rPr>
        <w:t>Cost Score</w:t>
      </w:r>
    </w:p>
    <w:p w14:paraId="6F14AD03" w14:textId="6DE9E7CC" w:rsidR="00AB390E" w:rsidRDefault="00AB390E" w:rsidP="00AB390E">
      <w:pPr>
        <w:pStyle w:val="ListParagraph"/>
        <w:numPr>
          <w:ilvl w:val="0"/>
          <w:numId w:val="22"/>
        </w:numPr>
        <w:suppressAutoHyphens w:val="0"/>
        <w:autoSpaceDN/>
        <w:spacing w:after="240"/>
        <w:ind w:left="1939" w:hanging="357"/>
        <w:jc w:val="both"/>
        <w:textAlignment w:val="auto"/>
      </w:pPr>
      <w:r>
        <w:t xml:space="preserve">The Contracting Authority will set a Cost Score Weighting of between 30% and 50% for each Further Competition. The Cost Score will be awarded by using the following award criteria (and formula below) as set out in </w:t>
      </w:r>
      <w:r w:rsidR="00CA3D5B" w:rsidRPr="00CA3D5B">
        <w:rPr>
          <w:b/>
          <w:bCs/>
        </w:rPr>
        <w:t>Award Questionnaire</w:t>
      </w:r>
      <w:r w:rsidR="00CA3D5B">
        <w:t xml:space="preserve"> </w:t>
      </w:r>
      <w:r>
        <w:t xml:space="preserve">for each Contracting Authority’s Further Competition. </w:t>
      </w:r>
    </w:p>
    <w:p w14:paraId="073E32E5" w14:textId="77777777" w:rsidR="00AB390E" w:rsidRPr="006E388A" w:rsidRDefault="00AB390E" w:rsidP="00875B9A">
      <w:pPr>
        <w:spacing w:line="276" w:lineRule="auto"/>
        <w:ind w:left="1582"/>
        <w:jc w:val="center"/>
      </w:pPr>
      <w:r w:rsidRPr="00875B9A">
        <w:rPr>
          <w:i/>
          <w:iCs/>
          <w:color w:val="000000"/>
        </w:rPr>
        <w:t>Available Marks (100) x (Lowest Submitted Cost /Bidder Submitted Cost)</w:t>
      </w:r>
    </w:p>
    <w:p w14:paraId="5FC899D3" w14:textId="77777777" w:rsidR="00AB390E" w:rsidRDefault="00AB390E" w:rsidP="00AB390E">
      <w:pPr>
        <w:pStyle w:val="ListParagraph"/>
        <w:numPr>
          <w:ilvl w:val="2"/>
          <w:numId w:val="63"/>
        </w:numPr>
        <w:suppressAutoHyphens w:val="0"/>
        <w:autoSpaceDN/>
        <w:spacing w:after="240" w:line="240" w:lineRule="auto"/>
        <w:jc w:val="both"/>
        <w:textAlignment w:val="auto"/>
      </w:pPr>
      <w:r>
        <w:t xml:space="preserve">Precise evaluation criteria will be set out for each Further Competition at the time tenders are invited. EnFrame CIC, the sponsors, and </w:t>
      </w:r>
      <w:r w:rsidRPr="00FF5678">
        <w:t xml:space="preserve">any other appropriate </w:t>
      </w:r>
      <w:r>
        <w:t>p</w:t>
      </w:r>
      <w:r w:rsidRPr="00FF5678">
        <w:t xml:space="preserve">ublic </w:t>
      </w:r>
      <w:r>
        <w:t>s</w:t>
      </w:r>
      <w:r w:rsidRPr="00FF5678">
        <w:t xml:space="preserve">ector </w:t>
      </w:r>
      <w:r>
        <w:t>b</w:t>
      </w:r>
      <w:r w:rsidRPr="00FF5678">
        <w:t xml:space="preserve">ody as listed in </w:t>
      </w:r>
      <w:r>
        <w:t>Appendix 1 – Eligible Public Sector Bodies, therefore reserves the right to further particularise, refine and amend the evaluation weighting criteria for each specific Further Competition as set out in 3.4, 3.6 &amp; 3.8.1 above.</w:t>
      </w:r>
    </w:p>
    <w:p w14:paraId="5ADCFE00" w14:textId="3155930A" w:rsidR="009C0B39" w:rsidRPr="0073619C" w:rsidRDefault="009C0B39" w:rsidP="009C0B39">
      <w:pPr>
        <w:pStyle w:val="ListParagraph"/>
        <w:numPr>
          <w:ilvl w:val="1"/>
          <w:numId w:val="24"/>
        </w:numPr>
        <w:spacing w:after="0"/>
        <w:ind w:left="567" w:hanging="567"/>
        <w:contextualSpacing/>
        <w:jc w:val="both"/>
      </w:pPr>
      <w:r>
        <w:t xml:space="preserve">The response time for submission of Further Competition bids will vary depending on the Framework Lot or Sub-Lot, may vary to meet the </w:t>
      </w:r>
      <w:proofErr w:type="gramStart"/>
      <w:r>
        <w:t>particular circumstances</w:t>
      </w:r>
      <w:proofErr w:type="gramEnd"/>
      <w:r>
        <w:t xml:space="preserve"> of the Sponsors or Buyer, and shall be declared within each Further Competition. Under normal circumstances enFrame CIC will allow a minimum of 4 to 6 weeks to run Further Competitions for Lot 1 Strategic Partnering Services and Lot 2 Support Services. enFrame CIC will allow between 1 – 4 weeks to run the Further Competitions for Lot  3 Hardware Provision, Lot 4 Servers and Storage, Lot 5 Networking, Lot 6 Software, Lot 7 Cloud Services, Lot 8 Audio Visual, Lot 9 Printing, Lot 10 Telephony, Lot 11 Wide Area Networking, and their Sub-Lots. Suppliers will be given advance notification of the Further </w:t>
      </w:r>
      <w:proofErr w:type="spellStart"/>
      <w:r>
        <w:t>Completition</w:t>
      </w:r>
      <w:proofErr w:type="spellEnd"/>
      <w:r>
        <w:t xml:space="preserve"> ITT submission deadline. Where timescales are less than specified above, enFrame CIC shall request that Suppliers confirm that they are in mutual agreement to reduce the timescales by a given deadline. If Suppliers do not respond by the deadline given, enFrame CIC will take the decision that Suppliers are content to proceed with the proposed reduced timescales.</w:t>
      </w:r>
    </w:p>
    <w:p w14:paraId="1DC13D34" w14:textId="77777777" w:rsidR="008B5AD1" w:rsidRPr="007B17BA" w:rsidRDefault="008B5AD1" w:rsidP="008B5AD1"/>
    <w:p w14:paraId="7FA73D33" w14:textId="0B4E43D5" w:rsidR="009C0B39" w:rsidRPr="00D502E9" w:rsidRDefault="009C0B39" w:rsidP="009C0B39">
      <w:pPr>
        <w:pStyle w:val="ListParagraph"/>
        <w:numPr>
          <w:ilvl w:val="1"/>
          <w:numId w:val="24"/>
        </w:numPr>
        <w:spacing w:after="0"/>
        <w:ind w:left="567" w:hanging="567"/>
        <w:contextualSpacing/>
        <w:jc w:val="both"/>
      </w:pPr>
      <w:r w:rsidRPr="00D502E9">
        <w:t xml:space="preserve">All Further Competitions undertaken via this </w:t>
      </w:r>
      <w:r>
        <w:t>f</w:t>
      </w:r>
      <w:r w:rsidRPr="00D502E9">
        <w:t>ramework will be awarded upon the basis of the following</w:t>
      </w:r>
      <w:r w:rsidR="00AB390E">
        <w:t xml:space="preserve"> Contracts</w:t>
      </w:r>
      <w:r w:rsidRPr="00D502E9">
        <w:t>:</w:t>
      </w:r>
    </w:p>
    <w:p w14:paraId="4DE3C137" w14:textId="77777777" w:rsidR="009C0B39" w:rsidRPr="00D502E9" w:rsidRDefault="009C0B39" w:rsidP="009C0B39">
      <w:pPr>
        <w:pStyle w:val="ListParagraph"/>
        <w:spacing w:after="0" w:line="240" w:lineRule="auto"/>
      </w:pPr>
    </w:p>
    <w:p w14:paraId="35784634" w14:textId="50E34B58" w:rsidR="009C0B39" w:rsidRPr="00D502E9" w:rsidRDefault="009C0B39" w:rsidP="0027577B">
      <w:pPr>
        <w:pStyle w:val="ListParagraph"/>
        <w:numPr>
          <w:ilvl w:val="2"/>
          <w:numId w:val="24"/>
        </w:numPr>
        <w:spacing w:after="0"/>
        <w:ind w:left="1276"/>
        <w:contextualSpacing/>
        <w:jc w:val="both"/>
      </w:pPr>
      <w:r>
        <w:t xml:space="preserve">Lot 1 Strategic Partnering Services, </w:t>
      </w:r>
      <w:r w:rsidRPr="00875B9A">
        <w:t>and Lot 2</w:t>
      </w:r>
      <w:r w:rsidR="00CA3D5B">
        <w:t xml:space="preserve"> Sub-lot 1</w:t>
      </w:r>
      <w:r w:rsidRPr="00875B9A">
        <w:t xml:space="preserve"> Support Services </w:t>
      </w:r>
      <w:r w:rsidR="00CA3D5B">
        <w:t xml:space="preserve">and Sub-lot 2 Managed Service </w:t>
      </w:r>
      <w:r w:rsidRPr="00875B9A">
        <w:t>– Managed</w:t>
      </w:r>
      <w:r w:rsidRPr="00BB56E3">
        <w:t xml:space="preserve"> Services Contract &amp; Guidance Notes</w:t>
      </w:r>
      <w:r>
        <w:t>.</w:t>
      </w:r>
    </w:p>
    <w:p w14:paraId="622A0FF5" w14:textId="42E84121" w:rsidR="009C0B39" w:rsidRDefault="009C0B39" w:rsidP="0027577B">
      <w:pPr>
        <w:pStyle w:val="ListParagraph"/>
        <w:numPr>
          <w:ilvl w:val="2"/>
          <w:numId w:val="24"/>
        </w:numPr>
        <w:spacing w:after="0"/>
        <w:ind w:left="1276"/>
        <w:contextualSpacing/>
        <w:jc w:val="both"/>
      </w:pPr>
      <w:r w:rsidRPr="00D502E9">
        <w:t xml:space="preserve">Lot </w:t>
      </w:r>
      <w:r>
        <w:t>3</w:t>
      </w:r>
      <w:r w:rsidRPr="00B37DC0">
        <w:t xml:space="preserve"> Hardware Provision, Lot </w:t>
      </w:r>
      <w:r>
        <w:t>4</w:t>
      </w:r>
      <w:r w:rsidRPr="00B37DC0">
        <w:t xml:space="preserve"> Servers and Storage</w:t>
      </w:r>
      <w:r>
        <w:t>,</w:t>
      </w:r>
      <w:r w:rsidRPr="00B37DC0" w:rsidDel="0057474B">
        <w:t xml:space="preserve"> </w:t>
      </w:r>
      <w:r w:rsidRPr="00B37DC0">
        <w:t xml:space="preserve">Lot </w:t>
      </w:r>
      <w:r>
        <w:t>5</w:t>
      </w:r>
      <w:r w:rsidRPr="00B37DC0">
        <w:t xml:space="preserve"> Networking, Lot </w:t>
      </w:r>
      <w:r>
        <w:t>6</w:t>
      </w:r>
      <w:r w:rsidRPr="00B37DC0">
        <w:t xml:space="preserve"> Software</w:t>
      </w:r>
      <w:r>
        <w:t xml:space="preserve"> (</w:t>
      </w:r>
      <w:proofErr w:type="spellStart"/>
      <w:proofErr w:type="gramStart"/>
      <w:r>
        <w:t>non SaaS</w:t>
      </w:r>
      <w:proofErr w:type="spellEnd"/>
      <w:proofErr w:type="gramEnd"/>
      <w:r>
        <w:t>)</w:t>
      </w:r>
      <w:r w:rsidRPr="00B37DC0">
        <w:t xml:space="preserve">, Lot </w:t>
      </w:r>
      <w:r>
        <w:t>8</w:t>
      </w:r>
      <w:r w:rsidRPr="00B37DC0">
        <w:t xml:space="preserve"> Audio Visual</w:t>
      </w:r>
      <w:r>
        <w:t xml:space="preserve">, </w:t>
      </w:r>
      <w:r w:rsidRPr="00B37DC0">
        <w:t xml:space="preserve">Lot </w:t>
      </w:r>
      <w:r>
        <w:t>9</w:t>
      </w:r>
      <w:r w:rsidRPr="00B37DC0">
        <w:t xml:space="preserve"> Printing, </w:t>
      </w:r>
      <w:r w:rsidR="00CA3D5B">
        <w:t xml:space="preserve">and </w:t>
      </w:r>
      <w:r w:rsidRPr="00B37DC0">
        <w:t xml:space="preserve">Lot </w:t>
      </w:r>
      <w:r>
        <w:t>10</w:t>
      </w:r>
      <w:r w:rsidRPr="00B37DC0">
        <w:t xml:space="preserve"> Telephony</w:t>
      </w:r>
      <w:r w:rsidR="00CA3D5B">
        <w:t xml:space="preserve"> -</w:t>
      </w:r>
      <w:r w:rsidRPr="00BB56E3">
        <w:t xml:space="preserve"> Equipment, Software, </w:t>
      </w:r>
      <w:proofErr w:type="spellStart"/>
      <w:r w:rsidRPr="00BB56E3">
        <w:t>HaaS</w:t>
      </w:r>
      <w:proofErr w:type="spellEnd"/>
      <w:r w:rsidRPr="00BB56E3">
        <w:t>, &amp; Services Contract &amp; Guidance Notes</w:t>
      </w:r>
      <w:r w:rsidRPr="00991228">
        <w:t>.</w:t>
      </w:r>
    </w:p>
    <w:p w14:paraId="02B30665" w14:textId="03A7ECBB" w:rsidR="009C0B39" w:rsidRDefault="00080C4A" w:rsidP="0027577B">
      <w:pPr>
        <w:pStyle w:val="ListParagraph"/>
        <w:numPr>
          <w:ilvl w:val="2"/>
          <w:numId w:val="24"/>
        </w:numPr>
        <w:spacing w:after="0"/>
        <w:ind w:left="1276"/>
        <w:contextualSpacing/>
        <w:jc w:val="both"/>
      </w:pPr>
      <w:r>
        <w:t xml:space="preserve">Lot 5 Networking, </w:t>
      </w:r>
      <w:r w:rsidR="009C0B39" w:rsidRPr="00B37DC0">
        <w:t xml:space="preserve">Lot </w:t>
      </w:r>
      <w:r w:rsidR="009C0B39">
        <w:t>6</w:t>
      </w:r>
      <w:r w:rsidR="009C0B39" w:rsidRPr="00B37DC0">
        <w:t xml:space="preserve"> Software, </w:t>
      </w:r>
      <w:r w:rsidR="00CA3D5B">
        <w:t xml:space="preserve">and </w:t>
      </w:r>
      <w:r w:rsidR="009C0B39" w:rsidRPr="00B37DC0">
        <w:t xml:space="preserve">Lot </w:t>
      </w:r>
      <w:r w:rsidR="009C0B39">
        <w:t>7</w:t>
      </w:r>
      <w:r w:rsidR="009C0B39" w:rsidRPr="00B37DC0">
        <w:t xml:space="preserve"> Cloud Services</w:t>
      </w:r>
      <w:r w:rsidR="00CA3D5B">
        <w:t xml:space="preserve"> - </w:t>
      </w:r>
      <w:r w:rsidR="009C0B39" w:rsidRPr="00BB56E3">
        <w:t>SaaS, IaaS, PaaS &amp; Services Contract &amp; Guidance Notes</w:t>
      </w:r>
      <w:r w:rsidR="009C0B39">
        <w:t>.</w:t>
      </w:r>
    </w:p>
    <w:p w14:paraId="290902BF" w14:textId="2FFA99B3" w:rsidR="009C0B39" w:rsidRDefault="009C0B39" w:rsidP="0027577B">
      <w:pPr>
        <w:pStyle w:val="ListParagraph"/>
        <w:numPr>
          <w:ilvl w:val="2"/>
          <w:numId w:val="24"/>
        </w:numPr>
        <w:spacing w:after="0"/>
        <w:ind w:left="1276"/>
        <w:contextualSpacing/>
        <w:jc w:val="both"/>
      </w:pPr>
      <w:r>
        <w:t>Lot 10 WAN –</w:t>
      </w:r>
      <w:r w:rsidR="00CA3D5B">
        <w:t xml:space="preserve"> WAN Equipment and </w:t>
      </w:r>
      <w:r w:rsidRPr="00BB56E3">
        <w:t>Services Contract &amp; Guidance Notes</w:t>
      </w:r>
      <w:r>
        <w:t>.</w:t>
      </w:r>
    </w:p>
    <w:p w14:paraId="3017E3B6" w14:textId="3D7BF892" w:rsidR="00341BA3" w:rsidRDefault="00341BA3" w:rsidP="00341BA3">
      <w:pPr>
        <w:pStyle w:val="ListParagraph"/>
        <w:spacing w:after="0"/>
        <w:ind w:left="567"/>
        <w:contextualSpacing/>
        <w:jc w:val="both"/>
      </w:pPr>
    </w:p>
    <w:p w14:paraId="1E1FBE87" w14:textId="19E8EBA6" w:rsidR="00341BA3" w:rsidRDefault="008B5AD1" w:rsidP="00FE27C0">
      <w:pPr>
        <w:pStyle w:val="ListParagraph"/>
        <w:numPr>
          <w:ilvl w:val="1"/>
          <w:numId w:val="24"/>
        </w:numPr>
        <w:spacing w:after="0"/>
        <w:ind w:left="567" w:hanging="567"/>
        <w:contextualSpacing/>
        <w:jc w:val="both"/>
      </w:pPr>
      <w:r w:rsidRPr="00341BA3">
        <w:t xml:space="preserve">enFrame CIC, </w:t>
      </w:r>
      <w:r w:rsidR="002F7AD8">
        <w:t>T</w:t>
      </w:r>
      <w:r w:rsidR="00B37DC0">
        <w:t xml:space="preserve">he </w:t>
      </w:r>
      <w:r w:rsidR="00680F10">
        <w:t>Sponsors</w:t>
      </w:r>
      <w:r w:rsidRPr="00341BA3">
        <w:t xml:space="preserve">, and any other appropriate </w:t>
      </w:r>
      <w:r w:rsidR="0006574D">
        <w:t>P</w:t>
      </w:r>
      <w:r w:rsidRPr="00341BA3">
        <w:t xml:space="preserve">ublic </w:t>
      </w:r>
      <w:r w:rsidR="0006574D">
        <w:t>S</w:t>
      </w:r>
      <w:r w:rsidRPr="00341BA3">
        <w:t xml:space="preserve">ector </w:t>
      </w:r>
      <w:r w:rsidR="0006574D">
        <w:t>B</w:t>
      </w:r>
      <w:r w:rsidRPr="00341BA3">
        <w:t xml:space="preserve">ody as listed in Appendix 1 – Eligible Public Sector Bodies, reserves the right to refine the core terms and conditions and include additional conditions for specific contracts, depending on the specific requirements. Where this is the case, details of those further conditions will be included within the </w:t>
      </w:r>
      <w:r w:rsidR="0006574D">
        <w:t>F</w:t>
      </w:r>
      <w:r w:rsidRPr="00341BA3">
        <w:t xml:space="preserve">urther </w:t>
      </w:r>
      <w:r w:rsidR="0006574D">
        <w:t>C</w:t>
      </w:r>
      <w:r w:rsidRPr="00341BA3">
        <w:t>ompetition and associated documentation.</w:t>
      </w:r>
    </w:p>
    <w:p w14:paraId="49912C2D" w14:textId="77777777" w:rsidR="00341BA3" w:rsidRDefault="00341BA3" w:rsidP="00341BA3">
      <w:pPr>
        <w:spacing w:after="0"/>
        <w:contextualSpacing/>
        <w:jc w:val="both"/>
        <w:rPr>
          <w:color w:val="000000" w:themeColor="text1"/>
        </w:rPr>
      </w:pPr>
    </w:p>
    <w:p w14:paraId="72A988B3" w14:textId="55142B34" w:rsidR="00AE685A" w:rsidRPr="0073619C" w:rsidRDefault="008B5AD1" w:rsidP="00AE685A">
      <w:pPr>
        <w:pStyle w:val="ListParagraph"/>
        <w:numPr>
          <w:ilvl w:val="1"/>
          <w:numId w:val="24"/>
        </w:numPr>
        <w:spacing w:after="0"/>
        <w:ind w:left="567" w:hanging="567"/>
        <w:contextualSpacing/>
        <w:jc w:val="both"/>
        <w:rPr>
          <w:color w:val="000000" w:themeColor="text1"/>
        </w:rPr>
      </w:pPr>
      <w:r w:rsidRPr="0073619C">
        <w:rPr>
          <w:color w:val="000000" w:themeColor="text1"/>
        </w:rPr>
        <w:lastRenderedPageBreak/>
        <w:t xml:space="preserve">Once a Preferred Framework Agreement Supplier </w:t>
      </w:r>
      <w:r w:rsidR="008377C4" w:rsidRPr="0073619C">
        <w:rPr>
          <w:color w:val="000000" w:themeColor="text1"/>
        </w:rPr>
        <w:t xml:space="preserve">(Panel member) </w:t>
      </w:r>
      <w:r w:rsidRPr="0073619C">
        <w:rPr>
          <w:color w:val="000000" w:themeColor="text1"/>
        </w:rPr>
        <w:t xml:space="preserve">has been selected, the </w:t>
      </w:r>
      <w:r w:rsidR="00680F10" w:rsidRPr="0073619C">
        <w:rPr>
          <w:color w:val="000000" w:themeColor="text1"/>
        </w:rPr>
        <w:t xml:space="preserve">Sponsors or </w:t>
      </w:r>
      <w:r w:rsidR="004E0455" w:rsidRPr="0073619C">
        <w:rPr>
          <w:color w:val="000000" w:themeColor="text1"/>
        </w:rPr>
        <w:t>Buyer</w:t>
      </w:r>
      <w:r w:rsidRPr="0073619C">
        <w:rPr>
          <w:color w:val="000000" w:themeColor="text1"/>
        </w:rPr>
        <w:t xml:space="preserve"> </w:t>
      </w:r>
      <w:r w:rsidR="00AE685A" w:rsidRPr="0073619C">
        <w:rPr>
          <w:color w:val="000000" w:themeColor="text1"/>
        </w:rPr>
        <w:t xml:space="preserve">and the Supplier will negotiate and sign the Call-Off Contract depending on the Framework </w:t>
      </w:r>
      <w:r w:rsidR="0073619C" w:rsidRPr="0073619C">
        <w:rPr>
          <w:color w:val="000000" w:themeColor="text1"/>
        </w:rPr>
        <w:t>L</w:t>
      </w:r>
      <w:r w:rsidR="00AE685A" w:rsidRPr="0073619C">
        <w:rPr>
          <w:color w:val="000000" w:themeColor="text1"/>
        </w:rPr>
        <w:t>ot or Sub-Lot.</w:t>
      </w:r>
      <w:r w:rsidR="004B41F5">
        <w:rPr>
          <w:color w:val="000000" w:themeColor="text1"/>
        </w:rPr>
        <w:t xml:space="preserve"> For the avoidance of doubt</w:t>
      </w:r>
      <w:r w:rsidR="00444E05">
        <w:rPr>
          <w:color w:val="000000" w:themeColor="text1"/>
        </w:rPr>
        <w:t>, where a Supplier has been selected in accordance with the forgoing, the</w:t>
      </w:r>
      <w:r w:rsidR="001C61A6">
        <w:rPr>
          <w:color w:val="000000" w:themeColor="text1"/>
        </w:rPr>
        <w:t xml:space="preserve"> terms and conditions of the relevant Call-Off Contract will apply to the</w:t>
      </w:r>
      <w:r w:rsidR="00444E05">
        <w:rPr>
          <w:color w:val="000000" w:themeColor="text1"/>
        </w:rPr>
        <w:t xml:space="preserve"> provision of </w:t>
      </w:r>
      <w:r w:rsidR="001C61A6">
        <w:rPr>
          <w:color w:val="000000" w:themeColor="text1"/>
        </w:rPr>
        <w:t>the Products and/or S</w:t>
      </w:r>
      <w:r w:rsidR="00444E05">
        <w:rPr>
          <w:color w:val="000000" w:themeColor="text1"/>
        </w:rPr>
        <w:t>ervices by the Supplier</w:t>
      </w:r>
      <w:r w:rsidR="00305710">
        <w:rPr>
          <w:color w:val="000000" w:themeColor="text1"/>
        </w:rPr>
        <w:t xml:space="preserve"> </w:t>
      </w:r>
      <w:r w:rsidR="00444E05">
        <w:rPr>
          <w:color w:val="000000" w:themeColor="text1"/>
        </w:rPr>
        <w:t>and not the Supplier's</w:t>
      </w:r>
      <w:r w:rsidR="001C61A6">
        <w:rPr>
          <w:color w:val="000000" w:themeColor="text1"/>
        </w:rPr>
        <w:t xml:space="preserve"> own</w:t>
      </w:r>
      <w:r w:rsidR="00444E05">
        <w:rPr>
          <w:color w:val="000000" w:themeColor="text1"/>
        </w:rPr>
        <w:t xml:space="preserve"> terms and conditions.</w:t>
      </w:r>
    </w:p>
    <w:p w14:paraId="433A3ED0" w14:textId="0299F5CC" w:rsidR="008B5AD1" w:rsidRPr="0073619C" w:rsidRDefault="008B5AD1" w:rsidP="00341BA3">
      <w:pPr>
        <w:pStyle w:val="Heading1"/>
        <w:keepLines w:val="0"/>
        <w:tabs>
          <w:tab w:val="left" w:pos="-1418"/>
        </w:tabs>
        <w:spacing w:before="240"/>
        <w:jc w:val="both"/>
        <w:rPr>
          <w:rFonts w:asciiTheme="minorHAnsi" w:hAnsiTheme="minorHAnsi" w:cstheme="minorHAnsi"/>
        </w:rPr>
      </w:pPr>
      <w:bookmarkStart w:id="10" w:name="_Toc45451437"/>
      <w:bookmarkStart w:id="11" w:name="_Toc117169075"/>
      <w:r w:rsidRPr="0073619C">
        <w:rPr>
          <w:rFonts w:asciiTheme="minorHAnsi" w:hAnsiTheme="minorHAnsi" w:cstheme="minorHAnsi"/>
        </w:rPr>
        <w:t>Service Delivery / Monitor Performance</w:t>
      </w:r>
      <w:bookmarkEnd w:id="10"/>
      <w:bookmarkEnd w:id="11"/>
      <w:r w:rsidRPr="0073619C">
        <w:rPr>
          <w:rFonts w:asciiTheme="minorHAnsi" w:hAnsiTheme="minorHAnsi" w:cstheme="minorHAnsi"/>
        </w:rPr>
        <w:t xml:space="preserve"> </w:t>
      </w:r>
    </w:p>
    <w:p w14:paraId="23BA6D79" w14:textId="6571944E" w:rsidR="007355EB" w:rsidRPr="0073619C" w:rsidRDefault="00680F10" w:rsidP="00FE27C0">
      <w:pPr>
        <w:pStyle w:val="ListParagraph"/>
        <w:numPr>
          <w:ilvl w:val="1"/>
          <w:numId w:val="24"/>
        </w:numPr>
        <w:spacing w:after="0"/>
        <w:ind w:left="567" w:hanging="567"/>
        <w:contextualSpacing/>
        <w:jc w:val="both"/>
        <w:rPr>
          <w:color w:val="000000" w:themeColor="text1"/>
        </w:rPr>
      </w:pPr>
      <w:r w:rsidRPr="0073619C">
        <w:rPr>
          <w:color w:val="000000" w:themeColor="text1"/>
        </w:rPr>
        <w:t xml:space="preserve">enFrame CIC </w:t>
      </w:r>
      <w:r w:rsidR="007355EB" w:rsidRPr="0073619C">
        <w:rPr>
          <w:color w:val="000000" w:themeColor="text1"/>
        </w:rPr>
        <w:t xml:space="preserve">will oversee the signing of the Call-Off Contract by </w:t>
      </w:r>
      <w:r w:rsidRPr="0073619C">
        <w:rPr>
          <w:color w:val="000000" w:themeColor="text1"/>
        </w:rPr>
        <w:t>Sponsors or Buyer</w:t>
      </w:r>
      <w:r w:rsidR="007355EB" w:rsidRPr="0073619C">
        <w:rPr>
          <w:color w:val="000000" w:themeColor="text1"/>
        </w:rPr>
        <w:t xml:space="preserve"> and the Supplier and </w:t>
      </w:r>
      <w:r w:rsidR="00A32317" w:rsidRPr="0073619C">
        <w:rPr>
          <w:color w:val="000000" w:themeColor="text1"/>
        </w:rPr>
        <w:t xml:space="preserve">will </w:t>
      </w:r>
      <w:r w:rsidR="007355EB" w:rsidRPr="0073619C">
        <w:rPr>
          <w:color w:val="000000" w:themeColor="text1"/>
        </w:rPr>
        <w:t>monitor the implementation and/or delivery of the Products and/or Service</w:t>
      </w:r>
      <w:r w:rsidR="00A32317" w:rsidRPr="0073619C">
        <w:rPr>
          <w:color w:val="000000" w:themeColor="text1"/>
        </w:rPr>
        <w:t>/</w:t>
      </w:r>
      <w:r w:rsidR="007355EB" w:rsidRPr="0073619C">
        <w:rPr>
          <w:color w:val="000000" w:themeColor="text1"/>
        </w:rPr>
        <w:t xml:space="preserve">s to ensure </w:t>
      </w:r>
      <w:r w:rsidR="00A32317" w:rsidRPr="0073619C">
        <w:rPr>
          <w:color w:val="000000" w:themeColor="text1"/>
        </w:rPr>
        <w:t xml:space="preserve">Supplier </w:t>
      </w:r>
      <w:r w:rsidR="007355EB" w:rsidRPr="0073619C">
        <w:rPr>
          <w:color w:val="000000" w:themeColor="text1"/>
        </w:rPr>
        <w:t>Framework compliance</w:t>
      </w:r>
      <w:r w:rsidR="00A32317" w:rsidRPr="0073619C">
        <w:rPr>
          <w:color w:val="000000" w:themeColor="text1"/>
        </w:rPr>
        <w:t>. Non-compliance will result in the Supplier’s removal from the associated Lot or Sub-Lot of the Framework.</w:t>
      </w:r>
    </w:p>
    <w:p w14:paraId="229C1497" w14:textId="77777777" w:rsidR="00680F10" w:rsidRPr="0073619C" w:rsidRDefault="00680F10" w:rsidP="00991228">
      <w:pPr>
        <w:pStyle w:val="ListParagraph"/>
        <w:spacing w:after="0"/>
        <w:ind w:left="567"/>
        <w:contextualSpacing/>
        <w:jc w:val="both"/>
        <w:rPr>
          <w:color w:val="000000" w:themeColor="text1"/>
        </w:rPr>
      </w:pPr>
    </w:p>
    <w:p w14:paraId="1D48553E" w14:textId="5FF74680" w:rsidR="00305710" w:rsidRPr="0073619C" w:rsidRDefault="00A32317" w:rsidP="00AE685A">
      <w:pPr>
        <w:pStyle w:val="ListParagraph"/>
        <w:numPr>
          <w:ilvl w:val="1"/>
          <w:numId w:val="24"/>
        </w:numPr>
        <w:spacing w:after="0"/>
        <w:ind w:left="567" w:hanging="567"/>
        <w:contextualSpacing/>
        <w:jc w:val="both"/>
      </w:pPr>
      <w:r w:rsidRPr="0073619C">
        <w:rPr>
          <w:color w:val="000000" w:themeColor="text1"/>
        </w:rPr>
        <w:t xml:space="preserve">Framework compliance is achieved when the Supplier delivers all requirements agreed during the Further Competition process and meets all their contractual obligations stated in this Framework Agreement and the Call-Off Contract between The </w:t>
      </w:r>
      <w:r w:rsidR="003C0AA3" w:rsidRPr="00CB055D">
        <w:rPr>
          <w:rFonts w:asciiTheme="minorHAnsi" w:hAnsiTheme="minorHAnsi"/>
        </w:rPr>
        <w:t>Authorities Agent</w:t>
      </w:r>
      <w:r w:rsidRPr="0073619C">
        <w:rPr>
          <w:color w:val="000000" w:themeColor="text1"/>
        </w:rPr>
        <w:t xml:space="preserve"> and the Supplier.</w:t>
      </w:r>
    </w:p>
    <w:p w14:paraId="1BE05CD0" w14:textId="77777777" w:rsidR="004952F4" w:rsidRDefault="004952F4" w:rsidP="00167A2C"/>
    <w:p w14:paraId="5816E19E" w14:textId="77777777" w:rsidR="004952F4" w:rsidRDefault="004952F4" w:rsidP="00167A2C">
      <w:r>
        <w:br w:type="page"/>
      </w:r>
    </w:p>
    <w:p w14:paraId="75BB1D19" w14:textId="7150B154" w:rsidR="00A61DF7" w:rsidRPr="004952F4" w:rsidRDefault="00A61DF7" w:rsidP="00167A2C">
      <w:pPr>
        <w:pStyle w:val="Heading1"/>
      </w:pPr>
      <w:bookmarkStart w:id="12" w:name="_Toc117169076"/>
      <w:r w:rsidRPr="004952F4">
        <w:lastRenderedPageBreak/>
        <w:t>Section 4 - How Services will be delivered</w:t>
      </w:r>
      <w:bookmarkEnd w:id="12"/>
      <w:r w:rsidRPr="004952F4">
        <w:t xml:space="preserve"> </w:t>
      </w:r>
    </w:p>
    <w:p w14:paraId="2A61CE9B" w14:textId="053FE6A1" w:rsidR="00903DA7" w:rsidRPr="00903DA7" w:rsidRDefault="00A61DF7" w:rsidP="00167A2C">
      <w:pPr>
        <w:rPr>
          <w:b/>
          <w:bCs/>
        </w:rPr>
      </w:pPr>
      <w:r w:rsidRPr="00903DA7">
        <w:rPr>
          <w:b/>
          <w:bCs/>
        </w:rPr>
        <w:t xml:space="preserve">Warranties and representations </w:t>
      </w:r>
    </w:p>
    <w:p w14:paraId="32A0874C" w14:textId="2C5873DE" w:rsidR="00903DA7" w:rsidRPr="00903DA7" w:rsidRDefault="00A61DF7" w:rsidP="00FE27C0">
      <w:pPr>
        <w:pStyle w:val="ListParagraph"/>
        <w:numPr>
          <w:ilvl w:val="1"/>
          <w:numId w:val="8"/>
        </w:numPr>
        <w:ind w:left="567" w:hanging="567"/>
      </w:pPr>
      <w:r w:rsidRPr="00903DA7">
        <w:t>The Supplier warrants, represents and undertakes to</w:t>
      </w:r>
      <w:r w:rsidR="009B2BED">
        <w:t xml:space="preserve"> The </w:t>
      </w:r>
      <w:r w:rsidR="003C0AA3" w:rsidRPr="00CB055D">
        <w:rPr>
          <w:rFonts w:asciiTheme="minorHAnsi" w:hAnsiTheme="minorHAnsi"/>
        </w:rPr>
        <w:t>Authorities Agent</w:t>
      </w:r>
      <w:r w:rsidR="009B2BED">
        <w:t>,</w:t>
      </w:r>
      <w:r w:rsidRPr="00903DA7">
        <w:t xml:space="preserve"> </w:t>
      </w:r>
      <w:r w:rsidR="004952F4" w:rsidRPr="00903DA7">
        <w:t xml:space="preserve">the </w:t>
      </w:r>
      <w:proofErr w:type="gramStart"/>
      <w:r w:rsidR="00680F10">
        <w:t>Sponsors</w:t>
      </w:r>
      <w:proofErr w:type="gramEnd"/>
      <w:r w:rsidR="00680F10">
        <w:t xml:space="preserve"> </w:t>
      </w:r>
      <w:r w:rsidRPr="00903DA7">
        <w:t xml:space="preserve">and each </w:t>
      </w:r>
      <w:r w:rsidR="004E0455">
        <w:t>Buyer</w:t>
      </w:r>
      <w:r w:rsidRPr="00903DA7">
        <w:t xml:space="preserve"> that: </w:t>
      </w:r>
    </w:p>
    <w:p w14:paraId="59889671" w14:textId="78D08C1D" w:rsidR="00903DA7" w:rsidRDefault="00A61DF7" w:rsidP="00FE27C0">
      <w:pPr>
        <w:pStyle w:val="11table"/>
        <w:numPr>
          <w:ilvl w:val="2"/>
          <w:numId w:val="8"/>
        </w:numPr>
        <w:ind w:left="1276"/>
        <w:rPr>
          <w:b w:val="0"/>
          <w:bCs/>
        </w:rPr>
      </w:pPr>
      <w:r w:rsidRPr="00903DA7">
        <w:rPr>
          <w:b w:val="0"/>
          <w:bCs/>
        </w:rPr>
        <w:t xml:space="preserve">it has full capacity and all necessary authorisations, consents, </w:t>
      </w:r>
      <w:proofErr w:type="gramStart"/>
      <w:r w:rsidRPr="00903DA7">
        <w:rPr>
          <w:b w:val="0"/>
          <w:bCs/>
        </w:rPr>
        <w:t>licences</w:t>
      </w:r>
      <w:proofErr w:type="gramEnd"/>
      <w:r w:rsidRPr="00903DA7">
        <w:rPr>
          <w:b w:val="0"/>
          <w:bCs/>
        </w:rPr>
        <w:t xml:space="preserve"> and permissions, to enter into and perform its obligations under the Framework Agreement </w:t>
      </w:r>
      <w:r w:rsidRPr="00490A94">
        <w:rPr>
          <w:b w:val="0"/>
          <w:bCs/>
        </w:rPr>
        <w:t>and each Call-Off Contract</w:t>
      </w:r>
      <w:r w:rsidRPr="00903DA7">
        <w:rPr>
          <w:b w:val="0"/>
          <w:bCs/>
        </w:rPr>
        <w:t>, including if a Supplier’s processes need the consent of its Parent Company</w:t>
      </w:r>
      <w:r w:rsidR="000A6DDF">
        <w:rPr>
          <w:b w:val="0"/>
          <w:bCs/>
        </w:rPr>
        <w:t>;</w:t>
      </w:r>
    </w:p>
    <w:p w14:paraId="1CFD896C" w14:textId="095530CF" w:rsidR="00903DA7" w:rsidRDefault="00A61DF7" w:rsidP="00FE27C0">
      <w:pPr>
        <w:pStyle w:val="11table"/>
        <w:numPr>
          <w:ilvl w:val="2"/>
          <w:numId w:val="8"/>
        </w:numPr>
        <w:ind w:left="1276"/>
        <w:rPr>
          <w:b w:val="0"/>
          <w:bCs/>
        </w:rPr>
      </w:pPr>
      <w:r w:rsidRPr="00903DA7">
        <w:rPr>
          <w:b w:val="0"/>
          <w:bCs/>
        </w:rPr>
        <w:t>the Supplier or an authorised representative will sign the Framework Agreement and the Call-Off Contract</w:t>
      </w:r>
      <w:r w:rsidR="000A6DDF">
        <w:rPr>
          <w:b w:val="0"/>
          <w:bCs/>
        </w:rPr>
        <w:t>;</w:t>
      </w:r>
    </w:p>
    <w:p w14:paraId="0AAE5996" w14:textId="23CD0F54" w:rsidR="00903DA7" w:rsidRDefault="00A61DF7" w:rsidP="00FE27C0">
      <w:pPr>
        <w:pStyle w:val="11table"/>
        <w:numPr>
          <w:ilvl w:val="2"/>
          <w:numId w:val="8"/>
        </w:numPr>
        <w:ind w:left="1276"/>
        <w:rPr>
          <w:b w:val="0"/>
          <w:bCs/>
        </w:rPr>
      </w:pPr>
      <w:r w:rsidRPr="00903DA7">
        <w:rPr>
          <w:b w:val="0"/>
          <w:bCs/>
        </w:rPr>
        <w:t xml:space="preserve">in entering into this Framework Agreement and any Call-Off Contract, it has not committed, will not </w:t>
      </w:r>
      <w:proofErr w:type="gramStart"/>
      <w:r w:rsidRPr="00903DA7">
        <w:rPr>
          <w:b w:val="0"/>
          <w:bCs/>
        </w:rPr>
        <w:t>commit</w:t>
      </w:r>
      <w:proofErr w:type="gramEnd"/>
      <w:r w:rsidRPr="00903DA7">
        <w:rPr>
          <w:b w:val="0"/>
          <w:bCs/>
        </w:rPr>
        <w:t xml:space="preserve"> or agree to commit a Prohibited Act</w:t>
      </w:r>
      <w:r w:rsidR="000A6DDF">
        <w:rPr>
          <w:b w:val="0"/>
          <w:bCs/>
        </w:rPr>
        <w:t>;</w:t>
      </w:r>
    </w:p>
    <w:p w14:paraId="45870B96" w14:textId="1A50663D" w:rsidR="00903DA7" w:rsidRPr="00903DA7" w:rsidRDefault="00A61DF7" w:rsidP="00FE27C0">
      <w:pPr>
        <w:pStyle w:val="11table"/>
        <w:numPr>
          <w:ilvl w:val="2"/>
          <w:numId w:val="8"/>
        </w:numPr>
        <w:ind w:left="1276"/>
        <w:rPr>
          <w:b w:val="0"/>
          <w:bCs/>
        </w:rPr>
      </w:pPr>
      <w:r w:rsidRPr="00903DA7">
        <w:rPr>
          <w:b w:val="0"/>
          <w:bCs/>
        </w:rPr>
        <w:t>it will continue to pay all taxes due to HMRC and will not indulge in ‘disguised employment’ practices when delivering services under this Framework Agreement</w:t>
      </w:r>
      <w:r w:rsidR="000A6DDF">
        <w:rPr>
          <w:b w:val="0"/>
          <w:bCs/>
        </w:rPr>
        <w:t>;</w:t>
      </w:r>
    </w:p>
    <w:p w14:paraId="2A791C50" w14:textId="3D7D0BCB" w:rsidR="00903DA7" w:rsidRPr="00903DA7" w:rsidRDefault="00A61DF7" w:rsidP="00FE27C0">
      <w:pPr>
        <w:pStyle w:val="11table"/>
        <w:numPr>
          <w:ilvl w:val="2"/>
          <w:numId w:val="8"/>
        </w:numPr>
        <w:ind w:left="1276"/>
        <w:rPr>
          <w:b w:val="0"/>
          <w:bCs/>
        </w:rPr>
      </w:pPr>
      <w:r w:rsidRPr="00903DA7">
        <w:rPr>
          <w:b w:val="0"/>
          <w:bCs/>
        </w:rPr>
        <w:t xml:space="preserve">at the Start Date, it has notified </w:t>
      </w:r>
      <w:r w:rsidR="004952F4" w:rsidRPr="00903DA7">
        <w:rPr>
          <w:b w:val="0"/>
          <w:bCs/>
        </w:rPr>
        <w:t xml:space="preserve">The </w:t>
      </w:r>
      <w:r w:rsidR="003C0AA3" w:rsidRPr="003C0AA3">
        <w:rPr>
          <w:rFonts w:asciiTheme="minorHAnsi" w:hAnsiTheme="minorHAnsi"/>
          <w:b w:val="0"/>
          <w:bCs/>
        </w:rPr>
        <w:t>Authorities Agent</w:t>
      </w:r>
      <w:r w:rsidRPr="00903DA7">
        <w:rPr>
          <w:b w:val="0"/>
          <w:bCs/>
        </w:rPr>
        <w:t xml:space="preserve"> in writing of any Tax Non-Compliance or any Tax Non-Compliance litigation it is involved in</w:t>
      </w:r>
      <w:r w:rsidR="000A6DDF">
        <w:rPr>
          <w:b w:val="0"/>
          <w:bCs/>
        </w:rPr>
        <w:t>;</w:t>
      </w:r>
    </w:p>
    <w:p w14:paraId="5A2BD2FB" w14:textId="096411C3" w:rsidR="00903DA7" w:rsidRPr="00903DA7" w:rsidRDefault="00A61DF7" w:rsidP="00FE27C0">
      <w:pPr>
        <w:pStyle w:val="11table"/>
        <w:numPr>
          <w:ilvl w:val="2"/>
          <w:numId w:val="8"/>
        </w:numPr>
        <w:ind w:left="1276"/>
        <w:rPr>
          <w:b w:val="0"/>
          <w:bCs/>
        </w:rPr>
      </w:pPr>
      <w:r w:rsidRPr="00903DA7">
        <w:rPr>
          <w:b w:val="0"/>
          <w:bCs/>
        </w:rPr>
        <w:t>it will perform all obligations under this Framework Agreement and any Call-Off Contract complying with all Laws</w:t>
      </w:r>
      <w:r w:rsidR="000A6DDF">
        <w:rPr>
          <w:b w:val="0"/>
          <w:bCs/>
        </w:rPr>
        <w:t>;</w:t>
      </w:r>
    </w:p>
    <w:p w14:paraId="30A907EE" w14:textId="3090BC6E" w:rsidR="00903DA7" w:rsidRPr="00903DA7" w:rsidRDefault="00A61DF7" w:rsidP="00FE27C0">
      <w:pPr>
        <w:pStyle w:val="11table"/>
        <w:numPr>
          <w:ilvl w:val="2"/>
          <w:numId w:val="8"/>
        </w:numPr>
        <w:ind w:left="1276"/>
        <w:rPr>
          <w:b w:val="0"/>
          <w:bCs/>
        </w:rPr>
      </w:pPr>
      <w:r w:rsidRPr="00903DA7">
        <w:rPr>
          <w:b w:val="0"/>
          <w:bCs/>
        </w:rPr>
        <w:t xml:space="preserve">it will perform its obligations with all reasonable care, </w:t>
      </w:r>
      <w:proofErr w:type="gramStart"/>
      <w:r w:rsidRPr="00903DA7">
        <w:rPr>
          <w:b w:val="0"/>
          <w:bCs/>
        </w:rPr>
        <w:t>skill</w:t>
      </w:r>
      <w:proofErr w:type="gramEnd"/>
      <w:r w:rsidRPr="00903DA7">
        <w:rPr>
          <w:b w:val="0"/>
          <w:bCs/>
        </w:rPr>
        <w:t xml:space="preserve"> and diligence, according to Good Industry Practice</w:t>
      </w:r>
      <w:r w:rsidR="000A6DDF">
        <w:rPr>
          <w:b w:val="0"/>
          <w:bCs/>
        </w:rPr>
        <w:t>; and</w:t>
      </w:r>
    </w:p>
    <w:p w14:paraId="1FA86EBE" w14:textId="300A1FA3" w:rsidR="00903DA7" w:rsidRPr="00903DA7" w:rsidRDefault="00A61DF7" w:rsidP="00FE27C0">
      <w:pPr>
        <w:pStyle w:val="11table"/>
        <w:numPr>
          <w:ilvl w:val="2"/>
          <w:numId w:val="8"/>
        </w:numPr>
        <w:ind w:left="1276"/>
        <w:rPr>
          <w:b w:val="0"/>
          <w:bCs/>
        </w:rPr>
      </w:pPr>
      <w:r w:rsidRPr="00903DA7">
        <w:rPr>
          <w:b w:val="0"/>
          <w:bCs/>
        </w:rPr>
        <w:t xml:space="preserve">on a Call-Off Start Date, all information, </w:t>
      </w:r>
      <w:proofErr w:type="gramStart"/>
      <w:r w:rsidRPr="00903DA7">
        <w:rPr>
          <w:b w:val="0"/>
          <w:bCs/>
        </w:rPr>
        <w:t>statements</w:t>
      </w:r>
      <w:proofErr w:type="gramEnd"/>
      <w:r w:rsidRPr="00903DA7">
        <w:rPr>
          <w:b w:val="0"/>
          <w:bCs/>
        </w:rPr>
        <w:t xml:space="preserve"> and representations in the</w:t>
      </w:r>
      <w:r w:rsidR="004952F4" w:rsidRPr="00903DA7">
        <w:rPr>
          <w:b w:val="0"/>
          <w:bCs/>
        </w:rPr>
        <w:t xml:space="preserve">ir proposals </w:t>
      </w:r>
      <w:r w:rsidRPr="00903DA7">
        <w:rPr>
          <w:b w:val="0"/>
          <w:bCs/>
        </w:rPr>
        <w:t xml:space="preserve">are accurate and not misleading except if the </w:t>
      </w:r>
      <w:r w:rsidR="004E0455">
        <w:rPr>
          <w:b w:val="0"/>
          <w:bCs/>
        </w:rPr>
        <w:t>Buyer</w:t>
      </w:r>
      <w:r w:rsidRPr="00903DA7">
        <w:rPr>
          <w:b w:val="0"/>
          <w:bCs/>
        </w:rPr>
        <w:t xml:space="preserve"> has been notified in writing before signing the Call-Off Contract</w:t>
      </w:r>
      <w:r w:rsidR="000A6DDF">
        <w:rPr>
          <w:b w:val="0"/>
          <w:bCs/>
        </w:rPr>
        <w:t>.</w:t>
      </w:r>
    </w:p>
    <w:p w14:paraId="76F8E02D" w14:textId="013A2C9D" w:rsidR="00A61DF7" w:rsidRPr="00903DA7" w:rsidRDefault="00A61DF7" w:rsidP="00FE27C0">
      <w:pPr>
        <w:pStyle w:val="11table"/>
        <w:numPr>
          <w:ilvl w:val="2"/>
          <w:numId w:val="8"/>
        </w:numPr>
        <w:ind w:left="1276"/>
        <w:rPr>
          <w:b w:val="0"/>
          <w:bCs/>
        </w:rPr>
      </w:pPr>
      <w:r w:rsidRPr="00903DA7">
        <w:rPr>
          <w:b w:val="0"/>
          <w:bCs/>
        </w:rPr>
        <w:t xml:space="preserve">The fact that any provision within this Framework Agreement is expressed as a warranty does not preclude any right of Ending </w:t>
      </w:r>
      <w:proofErr w:type="gramStart"/>
      <w:r w:rsidR="000A6DDF" w:rsidRPr="00903DA7">
        <w:rPr>
          <w:b w:val="0"/>
          <w:bCs/>
        </w:rPr>
        <w:t>The</w:t>
      </w:r>
      <w:proofErr w:type="gramEnd"/>
      <w:r w:rsidR="000A6DDF" w:rsidRPr="00903DA7">
        <w:rPr>
          <w:b w:val="0"/>
          <w:bCs/>
        </w:rPr>
        <w:t xml:space="preserve"> </w:t>
      </w:r>
      <w:r w:rsidR="003C0AA3" w:rsidRPr="00CB055D">
        <w:rPr>
          <w:rFonts w:asciiTheme="minorHAnsi" w:hAnsiTheme="minorHAnsi"/>
          <w:b w:val="0"/>
          <w:bCs/>
        </w:rPr>
        <w:t>Authorities Agent</w:t>
      </w:r>
      <w:r w:rsidR="000A6DDF" w:rsidRPr="00903DA7">
        <w:rPr>
          <w:b w:val="0"/>
          <w:bCs/>
        </w:rPr>
        <w:t xml:space="preserve"> </w:t>
      </w:r>
      <w:r w:rsidRPr="00903DA7">
        <w:rPr>
          <w:b w:val="0"/>
          <w:bCs/>
        </w:rPr>
        <w:t xml:space="preserve">may have if the Supplier breaches that provision. </w:t>
      </w:r>
    </w:p>
    <w:p w14:paraId="3FF7CC9B" w14:textId="20712FA0" w:rsidR="00903DA7" w:rsidRPr="00903DA7" w:rsidRDefault="00A61DF7" w:rsidP="00167A2C">
      <w:pPr>
        <w:rPr>
          <w:b/>
          <w:bCs/>
        </w:rPr>
      </w:pPr>
      <w:r w:rsidRPr="00903DA7">
        <w:rPr>
          <w:b/>
          <w:bCs/>
        </w:rPr>
        <w:t xml:space="preserve">Liability </w:t>
      </w:r>
    </w:p>
    <w:p w14:paraId="4296DB93" w14:textId="77777777" w:rsidR="00903DA7" w:rsidRDefault="004952F4" w:rsidP="00FE27C0">
      <w:pPr>
        <w:pStyle w:val="ListParagraph"/>
        <w:numPr>
          <w:ilvl w:val="1"/>
          <w:numId w:val="8"/>
        </w:numPr>
        <w:ind w:left="567" w:hanging="567"/>
      </w:pPr>
      <w:bookmarkStart w:id="13" w:name="_Ref85714802"/>
      <w:r w:rsidRPr="00F24D04">
        <w:t>Neither</w:t>
      </w:r>
      <w:r w:rsidR="00A61DF7" w:rsidRPr="00F24D04">
        <w:t xml:space="preserve"> Party excludes </w:t>
      </w:r>
      <w:proofErr w:type="gramStart"/>
      <w:r w:rsidR="00A61DF7" w:rsidRPr="00F24D04">
        <w:t>or</w:t>
      </w:r>
      <w:proofErr w:type="gramEnd"/>
      <w:r w:rsidR="00A61DF7" w:rsidRPr="00F24D04">
        <w:t xml:space="preserve"> limits its liability for:</w:t>
      </w:r>
      <w:bookmarkEnd w:id="13"/>
      <w:r w:rsidR="00A61DF7" w:rsidRPr="00F24D04">
        <w:t xml:space="preserve"> </w:t>
      </w:r>
    </w:p>
    <w:p w14:paraId="6F297FA4" w14:textId="5151F0C8" w:rsidR="00903DA7" w:rsidRDefault="00A61DF7" w:rsidP="00FE27C0">
      <w:pPr>
        <w:pStyle w:val="11table"/>
        <w:numPr>
          <w:ilvl w:val="2"/>
          <w:numId w:val="8"/>
        </w:numPr>
        <w:ind w:left="1276"/>
        <w:rPr>
          <w:b w:val="0"/>
          <w:bCs/>
        </w:rPr>
      </w:pPr>
      <w:r w:rsidRPr="00903DA7">
        <w:rPr>
          <w:b w:val="0"/>
          <w:bCs/>
        </w:rPr>
        <w:t xml:space="preserve">death or personal injury caused by its negligence, or that of its </w:t>
      </w:r>
      <w:r w:rsidR="000A6DDF">
        <w:rPr>
          <w:b w:val="0"/>
          <w:bCs/>
        </w:rPr>
        <w:t>s</w:t>
      </w:r>
      <w:r w:rsidRPr="00903DA7">
        <w:rPr>
          <w:b w:val="0"/>
          <w:bCs/>
        </w:rPr>
        <w:t>taff</w:t>
      </w:r>
      <w:r w:rsidR="000A6DDF">
        <w:rPr>
          <w:b w:val="0"/>
          <w:bCs/>
        </w:rPr>
        <w:t>;</w:t>
      </w:r>
    </w:p>
    <w:p w14:paraId="07305B40" w14:textId="4019E8DF" w:rsidR="00903DA7" w:rsidRPr="00903DA7" w:rsidRDefault="00A61DF7" w:rsidP="00FE27C0">
      <w:pPr>
        <w:pStyle w:val="11table"/>
        <w:numPr>
          <w:ilvl w:val="2"/>
          <w:numId w:val="8"/>
        </w:numPr>
        <w:ind w:left="1276"/>
        <w:rPr>
          <w:b w:val="0"/>
          <w:bCs/>
        </w:rPr>
      </w:pPr>
      <w:r w:rsidRPr="00903DA7">
        <w:rPr>
          <w:b w:val="0"/>
          <w:bCs/>
        </w:rPr>
        <w:t xml:space="preserve">bribery, </w:t>
      </w:r>
      <w:r w:rsidR="000A6DDF">
        <w:rPr>
          <w:b w:val="0"/>
          <w:bCs/>
        </w:rPr>
        <w:t>f</w:t>
      </w:r>
      <w:r w:rsidRPr="00903DA7">
        <w:rPr>
          <w:b w:val="0"/>
          <w:bCs/>
        </w:rPr>
        <w:t>raud or fraudulent misrepresentation by it or its employees</w:t>
      </w:r>
      <w:r w:rsidR="000A6DDF">
        <w:rPr>
          <w:b w:val="0"/>
          <w:bCs/>
        </w:rPr>
        <w:t>;</w:t>
      </w:r>
    </w:p>
    <w:p w14:paraId="3685459E" w14:textId="2E0DBFE4" w:rsidR="00903DA7" w:rsidRPr="00903DA7" w:rsidRDefault="00A61DF7" w:rsidP="00FE27C0">
      <w:pPr>
        <w:pStyle w:val="11table"/>
        <w:numPr>
          <w:ilvl w:val="2"/>
          <w:numId w:val="8"/>
        </w:numPr>
        <w:ind w:left="1276"/>
        <w:rPr>
          <w:b w:val="0"/>
          <w:bCs/>
        </w:rPr>
      </w:pPr>
      <w:r w:rsidRPr="00903DA7">
        <w:rPr>
          <w:b w:val="0"/>
          <w:bCs/>
        </w:rPr>
        <w:t xml:space="preserve">breach of any obligations implied by </w:t>
      </w:r>
      <w:r w:rsidR="000A6DDF">
        <w:rPr>
          <w:b w:val="0"/>
          <w:bCs/>
        </w:rPr>
        <w:t>S</w:t>
      </w:r>
      <w:r w:rsidRPr="00903DA7">
        <w:rPr>
          <w:b w:val="0"/>
          <w:bCs/>
        </w:rPr>
        <w:t xml:space="preserve">ection 12 of the Sale of Goods Act 1979 or </w:t>
      </w:r>
      <w:r w:rsidR="000A6DDF">
        <w:rPr>
          <w:b w:val="0"/>
          <w:bCs/>
        </w:rPr>
        <w:t>S</w:t>
      </w:r>
      <w:r w:rsidRPr="00903DA7">
        <w:rPr>
          <w:b w:val="0"/>
          <w:bCs/>
        </w:rPr>
        <w:t>ections 2 or 11B of the Supply of Goods and Services Act 1982</w:t>
      </w:r>
      <w:r w:rsidR="000A6DDF">
        <w:rPr>
          <w:b w:val="0"/>
          <w:bCs/>
        </w:rPr>
        <w:t>;</w:t>
      </w:r>
    </w:p>
    <w:p w14:paraId="4276217E" w14:textId="41B5A9EE" w:rsidR="00A61DF7" w:rsidRPr="00903DA7" w:rsidRDefault="00A61DF7" w:rsidP="00FE27C0">
      <w:pPr>
        <w:pStyle w:val="11table"/>
        <w:numPr>
          <w:ilvl w:val="2"/>
          <w:numId w:val="8"/>
        </w:numPr>
        <w:ind w:left="1276"/>
        <w:rPr>
          <w:b w:val="0"/>
          <w:bCs/>
        </w:rPr>
      </w:pPr>
      <w:r w:rsidRPr="00903DA7">
        <w:rPr>
          <w:b w:val="0"/>
          <w:bCs/>
        </w:rPr>
        <w:t xml:space="preserve">any liability that cannot be excluded or limited by </w:t>
      </w:r>
      <w:r w:rsidR="000A6DDF">
        <w:rPr>
          <w:b w:val="0"/>
          <w:bCs/>
        </w:rPr>
        <w:t>l</w:t>
      </w:r>
      <w:r w:rsidRPr="00903DA7">
        <w:rPr>
          <w:b w:val="0"/>
          <w:bCs/>
        </w:rPr>
        <w:t>aw</w:t>
      </w:r>
      <w:r w:rsidR="000A6DDF">
        <w:rPr>
          <w:b w:val="0"/>
          <w:bCs/>
        </w:rPr>
        <w:t>,</w:t>
      </w:r>
    </w:p>
    <w:p w14:paraId="48EFB504" w14:textId="1970344D" w:rsidR="00A61DF7" w:rsidRDefault="004952F4" w:rsidP="00FE27C0">
      <w:pPr>
        <w:pStyle w:val="ListParagraph"/>
        <w:numPr>
          <w:ilvl w:val="1"/>
          <w:numId w:val="8"/>
        </w:numPr>
        <w:ind w:left="567" w:hanging="567"/>
      </w:pPr>
      <w:r w:rsidRPr="00F24D04">
        <w:t>Nothing</w:t>
      </w:r>
      <w:r w:rsidR="00A61DF7" w:rsidRPr="00F24D04">
        <w:t xml:space="preserve"> in this Framework Agreement affects a Party’s duty to mitigate their loss. </w:t>
      </w:r>
    </w:p>
    <w:p w14:paraId="3F189CC7" w14:textId="77777777" w:rsidR="00903DA7" w:rsidRDefault="004952F4" w:rsidP="00FE27C0">
      <w:pPr>
        <w:pStyle w:val="ListParagraph"/>
        <w:numPr>
          <w:ilvl w:val="1"/>
          <w:numId w:val="8"/>
        </w:numPr>
        <w:ind w:left="567" w:hanging="567"/>
      </w:pPr>
      <w:r w:rsidRPr="00F24D04">
        <w:t>Except</w:t>
      </w:r>
      <w:r w:rsidR="00A61DF7" w:rsidRPr="00F24D04">
        <w:t xml:space="preserve"> for liabilities which can’t be limited by Law, neither Party will be liable to the other for any: </w:t>
      </w:r>
    </w:p>
    <w:p w14:paraId="7ECC4F21" w14:textId="7144D54B" w:rsidR="00903DA7" w:rsidRDefault="00A61DF7" w:rsidP="00FE27C0">
      <w:pPr>
        <w:pStyle w:val="11table"/>
        <w:numPr>
          <w:ilvl w:val="2"/>
          <w:numId w:val="8"/>
        </w:numPr>
        <w:ind w:left="1276"/>
        <w:rPr>
          <w:b w:val="0"/>
          <w:bCs/>
        </w:rPr>
      </w:pPr>
      <w:r w:rsidRPr="00903DA7">
        <w:rPr>
          <w:b w:val="0"/>
          <w:bCs/>
        </w:rPr>
        <w:t>loss of profits</w:t>
      </w:r>
      <w:r w:rsidR="000A6DDF">
        <w:rPr>
          <w:b w:val="0"/>
          <w:bCs/>
        </w:rPr>
        <w:t>;</w:t>
      </w:r>
    </w:p>
    <w:p w14:paraId="6A3B4858" w14:textId="78B7832C" w:rsidR="00903DA7" w:rsidRPr="00903DA7" w:rsidRDefault="00A61DF7" w:rsidP="00FE27C0">
      <w:pPr>
        <w:pStyle w:val="11table"/>
        <w:numPr>
          <w:ilvl w:val="2"/>
          <w:numId w:val="8"/>
        </w:numPr>
        <w:ind w:left="1276"/>
        <w:rPr>
          <w:b w:val="0"/>
          <w:bCs/>
        </w:rPr>
      </w:pPr>
      <w:r w:rsidRPr="00903DA7">
        <w:rPr>
          <w:b w:val="0"/>
          <w:bCs/>
        </w:rPr>
        <w:t>loss of business</w:t>
      </w:r>
      <w:r w:rsidR="000A6DDF">
        <w:rPr>
          <w:b w:val="0"/>
          <w:bCs/>
        </w:rPr>
        <w:t>;</w:t>
      </w:r>
    </w:p>
    <w:p w14:paraId="4FE32515" w14:textId="3330229A" w:rsidR="000A6DDF" w:rsidRPr="000A6DDF" w:rsidRDefault="00A61DF7">
      <w:pPr>
        <w:pStyle w:val="11table"/>
        <w:numPr>
          <w:ilvl w:val="2"/>
          <w:numId w:val="8"/>
        </w:numPr>
        <w:ind w:left="1276"/>
        <w:rPr>
          <w:b w:val="0"/>
          <w:bCs/>
        </w:rPr>
      </w:pPr>
      <w:r w:rsidRPr="00903DA7">
        <w:rPr>
          <w:b w:val="0"/>
          <w:bCs/>
        </w:rPr>
        <w:t>loss of revenue</w:t>
      </w:r>
      <w:r w:rsidR="000A6DDF">
        <w:rPr>
          <w:b w:val="0"/>
          <w:bCs/>
        </w:rPr>
        <w:t>;</w:t>
      </w:r>
    </w:p>
    <w:p w14:paraId="7311FB54" w14:textId="58AC2BE9" w:rsidR="00903DA7" w:rsidRPr="00903DA7" w:rsidRDefault="00A61DF7" w:rsidP="00FE27C0">
      <w:pPr>
        <w:pStyle w:val="11table"/>
        <w:numPr>
          <w:ilvl w:val="2"/>
          <w:numId w:val="8"/>
        </w:numPr>
        <w:ind w:left="1276"/>
        <w:rPr>
          <w:b w:val="0"/>
          <w:bCs/>
        </w:rPr>
      </w:pPr>
      <w:r w:rsidRPr="00903DA7">
        <w:rPr>
          <w:b w:val="0"/>
          <w:bCs/>
        </w:rPr>
        <w:t>loss of or damage to goodwill</w:t>
      </w:r>
      <w:r w:rsidR="000A6DDF">
        <w:rPr>
          <w:b w:val="0"/>
          <w:bCs/>
        </w:rPr>
        <w:t>;</w:t>
      </w:r>
    </w:p>
    <w:p w14:paraId="7351062E" w14:textId="601D6BCD" w:rsidR="00903DA7" w:rsidRPr="00903DA7" w:rsidRDefault="00A61DF7" w:rsidP="00FE27C0">
      <w:pPr>
        <w:pStyle w:val="11table"/>
        <w:numPr>
          <w:ilvl w:val="2"/>
          <w:numId w:val="8"/>
        </w:numPr>
        <w:ind w:left="1276"/>
        <w:rPr>
          <w:b w:val="0"/>
          <w:bCs/>
        </w:rPr>
      </w:pPr>
      <w:r w:rsidRPr="00903DA7">
        <w:rPr>
          <w:b w:val="0"/>
          <w:bCs/>
        </w:rPr>
        <w:t>loss of savings (whether anticipated or otherwise)</w:t>
      </w:r>
      <w:r w:rsidR="000A6DDF">
        <w:rPr>
          <w:b w:val="0"/>
          <w:bCs/>
        </w:rPr>
        <w:t>; or</w:t>
      </w:r>
    </w:p>
    <w:p w14:paraId="1E6BA2BD" w14:textId="6315D50E" w:rsidR="00A61DF7" w:rsidRPr="00903DA7" w:rsidRDefault="00A61DF7" w:rsidP="00FE27C0">
      <w:pPr>
        <w:pStyle w:val="11table"/>
        <w:numPr>
          <w:ilvl w:val="2"/>
          <w:numId w:val="8"/>
        </w:numPr>
        <w:ind w:left="1276"/>
        <w:rPr>
          <w:b w:val="0"/>
          <w:bCs/>
        </w:rPr>
      </w:pPr>
      <w:r w:rsidRPr="00903DA7">
        <w:rPr>
          <w:b w:val="0"/>
          <w:bCs/>
        </w:rPr>
        <w:t xml:space="preserve">indirect, </w:t>
      </w:r>
      <w:proofErr w:type="gramStart"/>
      <w:r w:rsidRPr="00903DA7">
        <w:rPr>
          <w:b w:val="0"/>
          <w:bCs/>
        </w:rPr>
        <w:t>special</w:t>
      </w:r>
      <w:proofErr w:type="gramEnd"/>
      <w:r w:rsidRPr="00903DA7">
        <w:rPr>
          <w:b w:val="0"/>
          <w:bCs/>
        </w:rPr>
        <w:t xml:space="preserve"> or consequential loss or damage</w:t>
      </w:r>
      <w:r w:rsidR="000A6DDF">
        <w:rPr>
          <w:b w:val="0"/>
          <w:bCs/>
        </w:rPr>
        <w:t>.</w:t>
      </w:r>
    </w:p>
    <w:p w14:paraId="38F1DA8A" w14:textId="2FCE298D" w:rsidR="00903DA7" w:rsidRDefault="00140FD7" w:rsidP="00FE27C0">
      <w:pPr>
        <w:pStyle w:val="ListParagraph"/>
        <w:numPr>
          <w:ilvl w:val="1"/>
          <w:numId w:val="8"/>
        </w:numPr>
        <w:ind w:left="567" w:hanging="567"/>
      </w:pPr>
      <w:r w:rsidRPr="00F24D04">
        <w:t>The</w:t>
      </w:r>
      <w:r w:rsidR="00A61DF7" w:rsidRPr="00F24D04">
        <w:t xml:space="preserve"> Supplier will be liable for the following types of loss which will be regarded as direct and will be recoverable by </w:t>
      </w:r>
      <w:r>
        <w:t xml:space="preserve">The </w:t>
      </w:r>
      <w:r w:rsidR="003C0AA3" w:rsidRPr="003C0AA3">
        <w:rPr>
          <w:rFonts w:asciiTheme="minorHAnsi" w:hAnsiTheme="minorHAnsi"/>
        </w:rPr>
        <w:t>Authorities Agent</w:t>
      </w:r>
      <w:r w:rsidR="00A61DF7" w:rsidRPr="003C0AA3">
        <w:t xml:space="preserve"> </w:t>
      </w:r>
      <w:r w:rsidR="00A61DF7" w:rsidRPr="00F24D04">
        <w:t xml:space="preserve">for any: </w:t>
      </w:r>
    </w:p>
    <w:p w14:paraId="2808BFB4" w14:textId="3B96EF4B" w:rsidR="00903DA7" w:rsidRDefault="00A61DF7" w:rsidP="00FE27C0">
      <w:pPr>
        <w:pStyle w:val="11table"/>
        <w:numPr>
          <w:ilvl w:val="2"/>
          <w:numId w:val="8"/>
        </w:numPr>
        <w:ind w:left="1276"/>
        <w:rPr>
          <w:b w:val="0"/>
          <w:bCs/>
        </w:rPr>
      </w:pPr>
      <w:r w:rsidRPr="00903DA7">
        <w:rPr>
          <w:b w:val="0"/>
          <w:bCs/>
        </w:rPr>
        <w:lastRenderedPageBreak/>
        <w:t xml:space="preserve">regulatory losses or fines arising directly from the Supplier’s breach of any </w:t>
      </w:r>
      <w:r w:rsidR="000A6DDF">
        <w:rPr>
          <w:b w:val="0"/>
          <w:bCs/>
        </w:rPr>
        <w:t>l</w:t>
      </w:r>
      <w:r w:rsidRPr="00903DA7">
        <w:rPr>
          <w:b w:val="0"/>
          <w:bCs/>
        </w:rPr>
        <w:t>aws</w:t>
      </w:r>
      <w:r w:rsidR="003079C6">
        <w:rPr>
          <w:b w:val="0"/>
          <w:bCs/>
        </w:rPr>
        <w:t>,</w:t>
      </w:r>
      <w:r w:rsidRPr="00903DA7">
        <w:rPr>
          <w:b w:val="0"/>
          <w:bCs/>
        </w:rPr>
        <w:t xml:space="preserve"> </w:t>
      </w:r>
      <w:r w:rsidR="00D05490">
        <w:rPr>
          <w:b w:val="0"/>
          <w:bCs/>
        </w:rPr>
        <w:t xml:space="preserve">including </w:t>
      </w:r>
      <w:r w:rsidRPr="00903DA7">
        <w:rPr>
          <w:b w:val="0"/>
          <w:bCs/>
        </w:rPr>
        <w:t>additional operational or administrative costs and expenses from any Material Breach</w:t>
      </w:r>
      <w:r w:rsidR="000A6DDF">
        <w:rPr>
          <w:b w:val="0"/>
          <w:bCs/>
        </w:rPr>
        <w:t>;</w:t>
      </w:r>
      <w:r w:rsidR="003079C6">
        <w:rPr>
          <w:b w:val="0"/>
          <w:bCs/>
        </w:rPr>
        <w:t xml:space="preserve"> or</w:t>
      </w:r>
    </w:p>
    <w:p w14:paraId="318DF8EE" w14:textId="72E6548B" w:rsidR="00D05490" w:rsidRDefault="00A61DF7" w:rsidP="00BE27CA">
      <w:pPr>
        <w:pStyle w:val="11table"/>
        <w:numPr>
          <w:ilvl w:val="2"/>
          <w:numId w:val="8"/>
        </w:numPr>
        <w:ind w:left="1276"/>
        <w:rPr>
          <w:b w:val="0"/>
          <w:bCs/>
        </w:rPr>
      </w:pPr>
      <w:r w:rsidRPr="00903DA7">
        <w:rPr>
          <w:b w:val="0"/>
          <w:bCs/>
        </w:rPr>
        <w:t xml:space="preserve">wasted expenditure or unnecessary charges </w:t>
      </w:r>
      <w:r w:rsidR="00140FD7" w:rsidRPr="00903DA7">
        <w:rPr>
          <w:b w:val="0"/>
          <w:bCs/>
        </w:rPr>
        <w:t xml:space="preserve">The </w:t>
      </w:r>
      <w:r w:rsidR="003C0AA3" w:rsidRPr="003C0AA3">
        <w:rPr>
          <w:rFonts w:asciiTheme="minorHAnsi" w:hAnsiTheme="minorHAnsi"/>
          <w:b w:val="0"/>
          <w:bCs/>
        </w:rPr>
        <w:t>Authorities Agent</w:t>
      </w:r>
      <w:r w:rsidRPr="00903DA7">
        <w:rPr>
          <w:b w:val="0"/>
          <w:bCs/>
        </w:rPr>
        <w:t xml:space="preserve"> pays </w:t>
      </w:r>
      <w:r w:rsidR="00D05490">
        <w:rPr>
          <w:b w:val="0"/>
          <w:bCs/>
        </w:rPr>
        <w:t>as a direct result</w:t>
      </w:r>
      <w:r w:rsidR="00D05490" w:rsidRPr="00903DA7">
        <w:rPr>
          <w:b w:val="0"/>
          <w:bCs/>
        </w:rPr>
        <w:t xml:space="preserve"> </w:t>
      </w:r>
      <w:r w:rsidRPr="00903DA7">
        <w:rPr>
          <w:b w:val="0"/>
          <w:bCs/>
        </w:rPr>
        <w:t xml:space="preserve">of the Supplier's </w:t>
      </w:r>
      <w:r w:rsidR="003079C6">
        <w:rPr>
          <w:b w:val="0"/>
          <w:bCs/>
        </w:rPr>
        <w:t>d</w:t>
      </w:r>
      <w:r w:rsidRPr="00903DA7">
        <w:rPr>
          <w:b w:val="0"/>
          <w:bCs/>
        </w:rPr>
        <w:t>efault</w:t>
      </w:r>
      <w:r w:rsidR="003079C6">
        <w:rPr>
          <w:b w:val="0"/>
          <w:bCs/>
        </w:rPr>
        <w:t>.</w:t>
      </w:r>
    </w:p>
    <w:p w14:paraId="0946479F" w14:textId="7ACE87E4" w:rsidR="00615485" w:rsidRPr="00BE27CA" w:rsidRDefault="00615485" w:rsidP="00615485">
      <w:pPr>
        <w:pStyle w:val="11table"/>
        <w:numPr>
          <w:ilvl w:val="0"/>
          <w:numId w:val="0"/>
        </w:numPr>
        <w:ind w:left="556"/>
        <w:rPr>
          <w:b w:val="0"/>
          <w:bCs/>
        </w:rPr>
      </w:pPr>
      <w:r>
        <w:rPr>
          <w:b w:val="0"/>
          <w:bCs/>
        </w:rPr>
        <w:t xml:space="preserve">The Authorities Agent </w:t>
      </w:r>
      <w:proofErr w:type="gramStart"/>
      <w:r>
        <w:rPr>
          <w:b w:val="0"/>
          <w:bCs/>
        </w:rPr>
        <w:t>shall at all times</w:t>
      </w:r>
      <w:proofErr w:type="gramEnd"/>
      <w:r>
        <w:rPr>
          <w:b w:val="0"/>
          <w:bCs/>
        </w:rPr>
        <w:t xml:space="preserve"> be under an obligation to mitigate costs, losses, fines, charges and expenditure in so far as it is capable of doing so.</w:t>
      </w:r>
    </w:p>
    <w:p w14:paraId="3FE47F1D" w14:textId="2C7EF087" w:rsidR="00A61DF7" w:rsidRDefault="00140FD7" w:rsidP="00FE27C0">
      <w:pPr>
        <w:pStyle w:val="ListParagraph"/>
        <w:numPr>
          <w:ilvl w:val="1"/>
          <w:numId w:val="8"/>
        </w:numPr>
        <w:ind w:left="567" w:hanging="567"/>
      </w:pPr>
      <w:r w:rsidRPr="00F24D04">
        <w:t>The</w:t>
      </w:r>
      <w:r w:rsidR="00A61DF7" w:rsidRPr="00F24D04">
        <w:t xml:space="preserve"> Supplier will not be responsible for any injury, loss, damage, </w:t>
      </w:r>
      <w:proofErr w:type="gramStart"/>
      <w:r w:rsidR="00A61DF7" w:rsidRPr="00F24D04">
        <w:t>cost</w:t>
      </w:r>
      <w:proofErr w:type="gramEnd"/>
      <w:r w:rsidR="00A61DF7" w:rsidRPr="00F24D04">
        <w:t xml:space="preserve"> or expense that is directly caused by the negligence or wilful misconduct of </w:t>
      </w:r>
      <w:r>
        <w:t xml:space="preserve">The </w:t>
      </w:r>
      <w:r w:rsidR="003C0AA3" w:rsidRPr="00CB055D">
        <w:rPr>
          <w:rFonts w:asciiTheme="minorHAnsi" w:hAnsiTheme="minorHAnsi"/>
        </w:rPr>
        <w:t>Authorities Agent</w:t>
      </w:r>
      <w:r w:rsidR="003C0AA3">
        <w:rPr>
          <w:rFonts w:asciiTheme="minorHAnsi" w:hAnsiTheme="minorHAnsi"/>
        </w:rPr>
        <w:t xml:space="preserve"> </w:t>
      </w:r>
      <w:r w:rsidR="00A61DF7" w:rsidRPr="00F24D04">
        <w:t xml:space="preserve">or breach by </w:t>
      </w:r>
      <w:r>
        <w:t xml:space="preserve">The </w:t>
      </w:r>
      <w:r w:rsidR="003C0AA3" w:rsidRPr="00CB055D">
        <w:rPr>
          <w:rFonts w:asciiTheme="minorHAnsi" w:hAnsiTheme="minorHAnsi"/>
        </w:rPr>
        <w:t>Authorities Agent</w:t>
      </w:r>
      <w:r w:rsidR="003C0AA3">
        <w:rPr>
          <w:rFonts w:asciiTheme="minorHAnsi" w:hAnsiTheme="minorHAnsi"/>
        </w:rPr>
        <w:t xml:space="preserve"> </w:t>
      </w:r>
      <w:r w:rsidR="00A61DF7" w:rsidRPr="00F24D04">
        <w:t xml:space="preserve">of its obligations under the Framework Agreement. </w:t>
      </w:r>
    </w:p>
    <w:p w14:paraId="314085FD" w14:textId="059DDD8C" w:rsidR="00903DA7" w:rsidRDefault="00140FD7" w:rsidP="00FE27C0">
      <w:pPr>
        <w:pStyle w:val="ListParagraph"/>
        <w:numPr>
          <w:ilvl w:val="1"/>
          <w:numId w:val="8"/>
        </w:numPr>
        <w:ind w:left="567" w:hanging="567"/>
      </w:pPr>
      <w:bookmarkStart w:id="14" w:name="_Ref85714812"/>
      <w:r w:rsidRPr="00F24D04">
        <w:t>The</w:t>
      </w:r>
      <w:r>
        <w:t xml:space="preserve"> </w:t>
      </w:r>
      <w:r w:rsidR="003C0AA3" w:rsidRPr="00CB055D">
        <w:rPr>
          <w:rFonts w:asciiTheme="minorHAnsi" w:hAnsiTheme="minorHAnsi"/>
        </w:rPr>
        <w:t>Authorities Agent</w:t>
      </w:r>
      <w:r w:rsidR="00862488">
        <w:t>'s</w:t>
      </w:r>
      <w:r>
        <w:t xml:space="preserve"> </w:t>
      </w:r>
      <w:r w:rsidR="00A61DF7" w:rsidRPr="00F24D04">
        <w:t xml:space="preserve">obligations under this Framework Agreement are only in its capacity as a </w:t>
      </w:r>
      <w:r w:rsidR="003079C6">
        <w:t>C</w:t>
      </w:r>
      <w:r w:rsidR="00A61DF7" w:rsidRPr="00F24D04">
        <w:t xml:space="preserve">ontracting </w:t>
      </w:r>
      <w:r w:rsidR="003079C6">
        <w:t>P</w:t>
      </w:r>
      <w:r w:rsidR="00A61DF7" w:rsidRPr="00F24D04">
        <w:t xml:space="preserve">arty and won’t constrain </w:t>
      </w:r>
      <w:r>
        <w:t xml:space="preserve">The </w:t>
      </w:r>
      <w:r w:rsidR="003C0AA3" w:rsidRPr="00CB055D">
        <w:rPr>
          <w:rFonts w:asciiTheme="minorHAnsi" w:hAnsiTheme="minorHAnsi"/>
        </w:rPr>
        <w:t>Authorities Agent</w:t>
      </w:r>
      <w:r w:rsidR="00A61DF7" w:rsidRPr="00F24D04">
        <w:t xml:space="preserve"> in any other capacity or lead to any liability to the Supplier under this Framework Agreement where </w:t>
      </w:r>
      <w:r>
        <w:t xml:space="preserve">The </w:t>
      </w:r>
      <w:r w:rsidR="003C0AA3" w:rsidRPr="00CB055D">
        <w:rPr>
          <w:rFonts w:asciiTheme="minorHAnsi" w:hAnsiTheme="minorHAnsi"/>
        </w:rPr>
        <w:t>Authorities Agent</w:t>
      </w:r>
      <w:r w:rsidR="00A61DF7" w:rsidRPr="00F24D04">
        <w:t xml:space="preserve"> </w:t>
      </w:r>
      <w:r w:rsidR="00680F10">
        <w:t xml:space="preserve">on behalf of the Sponsors </w:t>
      </w:r>
      <w:r w:rsidR="00A61DF7" w:rsidRPr="00F24D04">
        <w:t>exercises its public duties and powers.</w:t>
      </w:r>
      <w:bookmarkEnd w:id="14"/>
      <w:r w:rsidR="00A61DF7" w:rsidRPr="00F24D04">
        <w:t xml:space="preserve"> </w:t>
      </w:r>
    </w:p>
    <w:p w14:paraId="16E83935" w14:textId="321A380B" w:rsidR="00903DA7" w:rsidRDefault="00140FD7" w:rsidP="00FE27C0">
      <w:pPr>
        <w:pStyle w:val="ListParagraph"/>
        <w:numPr>
          <w:ilvl w:val="1"/>
          <w:numId w:val="8"/>
        </w:numPr>
        <w:ind w:left="567" w:hanging="567"/>
      </w:pPr>
      <w:bookmarkStart w:id="15" w:name="_Ref85977742"/>
      <w:r w:rsidRPr="00F24D04">
        <w:t>The</w:t>
      </w:r>
      <w:r w:rsidR="00A61DF7" w:rsidRPr="00F24D04">
        <w:t xml:space="preserve"> Supplier's liability to pay any </w:t>
      </w:r>
      <w:r w:rsidR="008742B1">
        <w:t>Framework M</w:t>
      </w:r>
      <w:r w:rsidR="008742B1" w:rsidRPr="00F24D04">
        <w:t xml:space="preserve">anagement </w:t>
      </w:r>
      <w:r w:rsidR="008742B1">
        <w:t>C</w:t>
      </w:r>
      <w:r w:rsidR="008742B1" w:rsidRPr="00F24D04">
        <w:t xml:space="preserve">harges </w:t>
      </w:r>
      <w:r w:rsidR="00A61DF7" w:rsidRPr="00F24D04">
        <w:t xml:space="preserve">due to </w:t>
      </w:r>
      <w:r>
        <w:t xml:space="preserve">The </w:t>
      </w:r>
      <w:r w:rsidR="003C0AA3" w:rsidRPr="00CB055D">
        <w:rPr>
          <w:rFonts w:asciiTheme="minorHAnsi" w:hAnsiTheme="minorHAnsi"/>
        </w:rPr>
        <w:t>Authorities Agent</w:t>
      </w:r>
      <w:r w:rsidR="00A61DF7" w:rsidRPr="00F24D04">
        <w:t xml:space="preserve"> will be limited</w:t>
      </w:r>
      <w:r w:rsidR="00DF011E">
        <w:t xml:space="preserve"> to goods and/or services transacted through this framework</w:t>
      </w:r>
      <w:r w:rsidR="00A61DF7" w:rsidRPr="00F24D04">
        <w:t>.</w:t>
      </w:r>
      <w:bookmarkEnd w:id="15"/>
      <w:r w:rsidR="00A61DF7" w:rsidRPr="00F24D04">
        <w:t xml:space="preserve"> </w:t>
      </w:r>
    </w:p>
    <w:p w14:paraId="1C04EB36" w14:textId="0443DA34" w:rsidR="00312D31" w:rsidRDefault="00312D31" w:rsidP="00FE27C0">
      <w:pPr>
        <w:pStyle w:val="ListParagraph"/>
        <w:numPr>
          <w:ilvl w:val="1"/>
          <w:numId w:val="8"/>
        </w:numPr>
        <w:ind w:left="567" w:hanging="567"/>
      </w:pPr>
      <w:r>
        <w:t xml:space="preserve">For the avoidance of doubt, clauses </w:t>
      </w:r>
      <w:r w:rsidR="00105ED7">
        <w:fldChar w:fldCharType="begin"/>
      </w:r>
      <w:r w:rsidR="00105ED7">
        <w:instrText xml:space="preserve"> REF _Ref85714802 \r \h </w:instrText>
      </w:r>
      <w:r w:rsidR="00105ED7">
        <w:fldChar w:fldCharType="separate"/>
      </w:r>
      <w:r w:rsidR="00105ED7">
        <w:t>4.2</w:t>
      </w:r>
      <w:r w:rsidR="00105ED7">
        <w:fldChar w:fldCharType="end"/>
      </w:r>
      <w:r w:rsidR="00105ED7">
        <w:t xml:space="preserve">- </w:t>
      </w:r>
      <w:r w:rsidR="00862488">
        <w:fldChar w:fldCharType="begin"/>
      </w:r>
      <w:r w:rsidR="00862488">
        <w:instrText xml:space="preserve"> REF _Ref85977742 \r \h </w:instrText>
      </w:r>
      <w:r w:rsidR="00862488">
        <w:fldChar w:fldCharType="separate"/>
      </w:r>
      <w:r w:rsidR="00862488">
        <w:t>4.8</w:t>
      </w:r>
      <w:r w:rsidR="00862488">
        <w:fldChar w:fldCharType="end"/>
      </w:r>
      <w:r>
        <w:t xml:space="preserve"> </w:t>
      </w:r>
      <w:r w:rsidR="00B46B1A">
        <w:t>deal with liability of the</w:t>
      </w:r>
      <w:r>
        <w:t xml:space="preserve"> </w:t>
      </w:r>
      <w:r w:rsidR="00105ED7">
        <w:t xml:space="preserve">Supplier and the </w:t>
      </w:r>
      <w:r w:rsidR="003C0AA3" w:rsidRPr="00CB055D">
        <w:rPr>
          <w:rFonts w:asciiTheme="minorHAnsi" w:hAnsiTheme="minorHAnsi"/>
        </w:rPr>
        <w:t>Authorities Agent</w:t>
      </w:r>
      <w:r w:rsidR="00105ED7">
        <w:t xml:space="preserve"> </w:t>
      </w:r>
      <w:r>
        <w:t xml:space="preserve">as may arise </w:t>
      </w:r>
      <w:r w:rsidR="00B46B1A">
        <w:t>under</w:t>
      </w:r>
      <w:r>
        <w:t xml:space="preserve"> th</w:t>
      </w:r>
      <w:r w:rsidR="00105ED7">
        <w:t>is</w:t>
      </w:r>
      <w:r>
        <w:t xml:space="preserve"> Framework Agreement</w:t>
      </w:r>
      <w:r w:rsidR="00862488">
        <w:t>, l</w:t>
      </w:r>
      <w:r>
        <w:t>iability</w:t>
      </w:r>
      <w:r w:rsidR="00105ED7">
        <w:t xml:space="preserve"> </w:t>
      </w:r>
      <w:r w:rsidR="00862488">
        <w:t>between</w:t>
      </w:r>
      <w:r w:rsidR="00105ED7">
        <w:t xml:space="preserve"> the Supplier and </w:t>
      </w:r>
      <w:r w:rsidR="00862488">
        <w:t xml:space="preserve">the </w:t>
      </w:r>
      <w:r w:rsidR="00105ED7">
        <w:t>Buyer</w:t>
      </w:r>
      <w:r>
        <w:t xml:space="preserve"> </w:t>
      </w:r>
      <w:r w:rsidR="00862488">
        <w:t xml:space="preserve">as may arise </w:t>
      </w:r>
      <w:r w:rsidR="00105ED7">
        <w:t>under</w:t>
      </w:r>
      <w:r>
        <w:t xml:space="preserve"> </w:t>
      </w:r>
      <w:r w:rsidR="00862488">
        <w:t>an applicable</w:t>
      </w:r>
      <w:r>
        <w:t xml:space="preserve"> Call-off Contrac</w:t>
      </w:r>
      <w:r w:rsidR="00862488">
        <w:t>t</w:t>
      </w:r>
      <w:r>
        <w:t xml:space="preserve"> shall be governed by the provisions of the </w:t>
      </w:r>
      <w:r w:rsidR="00862488">
        <w:t>relevant</w:t>
      </w:r>
      <w:r>
        <w:t xml:space="preserve"> Call-off Contract</w:t>
      </w:r>
      <w:r w:rsidR="00105ED7">
        <w:t>.</w:t>
      </w:r>
    </w:p>
    <w:p w14:paraId="1E697CD8" w14:textId="77777777" w:rsidR="00140FD7" w:rsidRDefault="00140FD7" w:rsidP="00167A2C"/>
    <w:p w14:paraId="7265E836" w14:textId="77777777" w:rsidR="00140FD7" w:rsidRDefault="00140FD7" w:rsidP="00167A2C">
      <w:r>
        <w:br w:type="page"/>
      </w:r>
    </w:p>
    <w:p w14:paraId="3393464F" w14:textId="33D49F35" w:rsidR="00A61DF7" w:rsidRPr="00F24D04" w:rsidRDefault="00A61DF7" w:rsidP="00167A2C">
      <w:pPr>
        <w:pStyle w:val="Heading1"/>
      </w:pPr>
      <w:bookmarkStart w:id="16" w:name="_Toc117169077"/>
      <w:r w:rsidRPr="00F24D04">
        <w:lastRenderedPageBreak/>
        <w:t>Section 5 - What happens if the Supplier fails to meet the terms of this Framework Agreement</w:t>
      </w:r>
      <w:bookmarkEnd w:id="16"/>
      <w:r w:rsidRPr="00F24D04">
        <w:t xml:space="preserve"> </w:t>
      </w:r>
    </w:p>
    <w:p w14:paraId="33FD0B22" w14:textId="3A16AD85" w:rsidR="00A61DF7" w:rsidRDefault="00A61DF7" w:rsidP="00167A2C">
      <w:pPr>
        <w:rPr>
          <w:b/>
          <w:bCs/>
        </w:rPr>
      </w:pPr>
      <w:r w:rsidRPr="000567C6">
        <w:rPr>
          <w:b/>
          <w:bCs/>
        </w:rPr>
        <w:t xml:space="preserve">Ending and suspension of a Supplier’s appointment: With cause by </w:t>
      </w:r>
      <w:r w:rsidR="00140FD7" w:rsidRPr="000567C6">
        <w:rPr>
          <w:b/>
          <w:bCs/>
        </w:rPr>
        <w:t xml:space="preserve">The </w:t>
      </w:r>
      <w:r w:rsidR="003C0AA3" w:rsidRPr="003C0AA3">
        <w:rPr>
          <w:b/>
          <w:bCs/>
        </w:rPr>
        <w:t>Authorities Agent</w:t>
      </w:r>
      <w:r w:rsidRPr="000567C6">
        <w:rPr>
          <w:b/>
          <w:bCs/>
        </w:rPr>
        <w:t xml:space="preserve"> </w:t>
      </w:r>
    </w:p>
    <w:p w14:paraId="139B3EDC" w14:textId="130B9CBD" w:rsidR="00903DA7" w:rsidRDefault="00903DA7" w:rsidP="00FE27C0">
      <w:pPr>
        <w:pStyle w:val="ListParagraph"/>
        <w:numPr>
          <w:ilvl w:val="1"/>
          <w:numId w:val="9"/>
        </w:numPr>
        <w:spacing w:after="120" w:line="240" w:lineRule="auto"/>
        <w:ind w:left="567" w:hanging="567"/>
      </w:pPr>
      <w:r>
        <w:t>T</w:t>
      </w:r>
      <w:r w:rsidR="00140FD7">
        <w:t xml:space="preserve">he </w:t>
      </w:r>
      <w:r w:rsidR="003C0AA3" w:rsidRPr="00CB055D">
        <w:rPr>
          <w:rFonts w:asciiTheme="minorHAnsi" w:hAnsiTheme="minorHAnsi"/>
        </w:rPr>
        <w:t>Authorities Agent</w:t>
      </w:r>
      <w:r w:rsidR="00140FD7">
        <w:t xml:space="preserve"> </w:t>
      </w:r>
      <w:r w:rsidR="00A61DF7" w:rsidRPr="00F24D04">
        <w:t xml:space="preserve">can suspend or </w:t>
      </w:r>
      <w:r w:rsidR="003079C6">
        <w:t>e</w:t>
      </w:r>
      <w:r w:rsidR="00A61DF7" w:rsidRPr="00F24D04">
        <w:t xml:space="preserve">nd this Framework Agreement by notice with immediate effect if: </w:t>
      </w:r>
    </w:p>
    <w:p w14:paraId="1C018320" w14:textId="4CC0B619" w:rsidR="00903DA7" w:rsidRDefault="00A61DF7" w:rsidP="00FE27C0">
      <w:pPr>
        <w:pStyle w:val="ListParagraph"/>
        <w:numPr>
          <w:ilvl w:val="2"/>
          <w:numId w:val="9"/>
        </w:numPr>
        <w:spacing w:after="120" w:line="240" w:lineRule="auto"/>
        <w:ind w:left="1418"/>
      </w:pPr>
      <w:r w:rsidRPr="00F24D04">
        <w:t>there’s a Supplier Insolvency Event</w:t>
      </w:r>
      <w:r w:rsidR="003079C6">
        <w:t>;</w:t>
      </w:r>
    </w:p>
    <w:p w14:paraId="1BDA1C92" w14:textId="5ED7A9B2" w:rsidR="00903DA7" w:rsidRDefault="00A61DF7" w:rsidP="00FE27C0">
      <w:pPr>
        <w:pStyle w:val="ListParagraph"/>
        <w:numPr>
          <w:ilvl w:val="2"/>
          <w:numId w:val="9"/>
        </w:numPr>
        <w:spacing w:after="120" w:line="240" w:lineRule="auto"/>
        <w:ind w:left="1418"/>
      </w:pPr>
      <w:r w:rsidRPr="00F24D04">
        <w:t xml:space="preserve">the Supplier has tried to renegotiate any terms of a </w:t>
      </w:r>
      <w:r w:rsidRPr="00D5073C">
        <w:t>Call-Off</w:t>
      </w:r>
      <w:r w:rsidRPr="00F24D04">
        <w:t xml:space="preserve"> Contract or potential Call-Off Contract that brings about a </w:t>
      </w:r>
      <w:r w:rsidR="00AE685A">
        <w:t>M</w:t>
      </w:r>
      <w:r w:rsidRPr="00F24D04">
        <w:t xml:space="preserve">aterial </w:t>
      </w:r>
      <w:r w:rsidR="00AE685A">
        <w:t>C</w:t>
      </w:r>
      <w:r w:rsidRPr="00F24D04">
        <w:t>hange to either</w:t>
      </w:r>
      <w:r w:rsidR="003079C6">
        <w:t xml:space="preserve">; or </w:t>
      </w:r>
    </w:p>
    <w:p w14:paraId="2B90A1EC" w14:textId="74901EBE" w:rsidR="00A61DF7" w:rsidRPr="008B129F" w:rsidRDefault="00A61DF7" w:rsidP="00FE27C0">
      <w:pPr>
        <w:pStyle w:val="ListParagraph"/>
        <w:numPr>
          <w:ilvl w:val="2"/>
          <w:numId w:val="9"/>
        </w:numPr>
        <w:spacing w:after="120" w:line="240" w:lineRule="auto"/>
        <w:ind w:left="1418"/>
        <w:rPr>
          <w:color w:val="000000" w:themeColor="text1"/>
        </w:rPr>
      </w:pPr>
      <w:r w:rsidRPr="008B129F">
        <w:rPr>
          <w:color w:val="000000" w:themeColor="text1"/>
        </w:rPr>
        <w:t xml:space="preserve">the Supplier commits a </w:t>
      </w:r>
      <w:bookmarkStart w:id="17" w:name="material_breach"/>
      <w:r w:rsidRPr="008B129F">
        <w:rPr>
          <w:color w:val="000000" w:themeColor="text1"/>
        </w:rPr>
        <w:t xml:space="preserve">Material Breach </w:t>
      </w:r>
      <w:bookmarkEnd w:id="17"/>
      <w:r w:rsidRPr="008B129F">
        <w:rPr>
          <w:color w:val="000000" w:themeColor="text1"/>
        </w:rPr>
        <w:t>of this Framework Agreement</w:t>
      </w:r>
      <w:r w:rsidR="009E53B2" w:rsidRPr="008B129F">
        <w:rPr>
          <w:color w:val="000000" w:themeColor="text1"/>
        </w:rPr>
        <w:t xml:space="preserve"> and where the breach is remediable, fails to rectify that breach within thirty (30) day of being notified of the breach</w:t>
      </w:r>
      <w:r w:rsidR="003079C6" w:rsidRPr="008B129F">
        <w:rPr>
          <w:color w:val="000000" w:themeColor="text1"/>
        </w:rPr>
        <w:t>.</w:t>
      </w:r>
    </w:p>
    <w:p w14:paraId="13E3E44C" w14:textId="7CF310D5" w:rsidR="00140FD7" w:rsidRPr="00AE685A" w:rsidRDefault="00A61DF7" w:rsidP="00167A2C">
      <w:pPr>
        <w:rPr>
          <w:b/>
          <w:bCs/>
        </w:rPr>
      </w:pPr>
      <w:r w:rsidRPr="00AE685A">
        <w:rPr>
          <w:b/>
          <w:bCs/>
        </w:rPr>
        <w:t xml:space="preserve">Force </w:t>
      </w:r>
      <w:r w:rsidR="007B3BFD" w:rsidRPr="00AE685A">
        <w:rPr>
          <w:b/>
          <w:bCs/>
        </w:rPr>
        <w:t>M</w:t>
      </w:r>
      <w:r w:rsidRPr="00AE685A">
        <w:rPr>
          <w:b/>
          <w:bCs/>
        </w:rPr>
        <w:t xml:space="preserve">ajeure </w:t>
      </w:r>
      <w:r w:rsidR="00A51ABE">
        <w:rPr>
          <w:b/>
          <w:bCs/>
        </w:rPr>
        <w:t xml:space="preserve"> </w:t>
      </w:r>
    </w:p>
    <w:p w14:paraId="13277D43" w14:textId="7727C847" w:rsidR="00A61DF7" w:rsidRDefault="00A61DF7" w:rsidP="00FE27C0">
      <w:pPr>
        <w:pStyle w:val="ListParagraph"/>
        <w:numPr>
          <w:ilvl w:val="1"/>
          <w:numId w:val="9"/>
        </w:numPr>
        <w:spacing w:after="120" w:line="240" w:lineRule="auto"/>
        <w:ind w:left="567" w:hanging="567"/>
      </w:pPr>
      <w:r w:rsidRPr="00F24D04">
        <w:t xml:space="preserve">Neither Party will be liable to the other Party for any delay in performing, or failure to perform, its obligations under this Framework Agreement (other than a payment of money) to the extent that such delay or failure is a result of a Force Majeure event. </w:t>
      </w:r>
    </w:p>
    <w:p w14:paraId="713CA82B" w14:textId="77777777" w:rsidR="006C13C2" w:rsidRDefault="00A61DF7" w:rsidP="00FE27C0">
      <w:pPr>
        <w:pStyle w:val="ListParagraph"/>
        <w:numPr>
          <w:ilvl w:val="1"/>
          <w:numId w:val="9"/>
        </w:numPr>
        <w:spacing w:after="120" w:line="240" w:lineRule="auto"/>
        <w:ind w:left="567" w:hanging="567"/>
      </w:pPr>
      <w:r w:rsidRPr="00F24D04">
        <w:t xml:space="preserve">A Party will promptly (on becoming aware of the same) notify the other Party of a Force Majeure event or potential Force Majeure event which could affect its ability to perform its obligations under this Framework Agreement. </w:t>
      </w:r>
    </w:p>
    <w:p w14:paraId="466535FF" w14:textId="3B2DC961" w:rsidR="00A61DF7" w:rsidRPr="00F24D04" w:rsidRDefault="00A61DF7" w:rsidP="00FE27C0">
      <w:pPr>
        <w:pStyle w:val="ListParagraph"/>
        <w:numPr>
          <w:ilvl w:val="1"/>
          <w:numId w:val="9"/>
        </w:numPr>
        <w:spacing w:after="120" w:line="240" w:lineRule="auto"/>
        <w:ind w:left="567" w:hanging="567"/>
      </w:pPr>
      <w:r w:rsidRPr="00F24D04">
        <w:t xml:space="preserve">Each Party will use all reasonable endeavours to continue to perform its obligations under the Framework Agreement and to mitigate the effects of Force Majeure. If a Force Majeure event prevents a Party from performing its obligations under the Framework Agreement for more than 60 consecutive Working Days, the other Party can </w:t>
      </w:r>
      <w:r w:rsidR="003079C6">
        <w:t>e</w:t>
      </w:r>
      <w:r w:rsidRPr="00F24D04">
        <w:t xml:space="preserve">nd the Framework Agreement with immediate effect by notice in writing. </w:t>
      </w:r>
    </w:p>
    <w:p w14:paraId="3053E537" w14:textId="77777777" w:rsidR="003079C6" w:rsidRDefault="003079C6" w:rsidP="00AE685A">
      <w:pPr>
        <w:pStyle w:val="NoSpacing"/>
      </w:pPr>
    </w:p>
    <w:p w14:paraId="72C9E5B6" w14:textId="3F88B4D5" w:rsidR="006C13C2" w:rsidRDefault="00A61DF7" w:rsidP="003079C6">
      <w:pPr>
        <w:rPr>
          <w:b/>
          <w:bCs/>
        </w:rPr>
      </w:pPr>
      <w:r w:rsidRPr="000567C6">
        <w:rPr>
          <w:b/>
          <w:bCs/>
        </w:rPr>
        <w:t xml:space="preserve">Ending and suspension of a Supplier’s appointment: without cause by </w:t>
      </w:r>
      <w:r w:rsidR="00140FD7" w:rsidRPr="000567C6">
        <w:rPr>
          <w:b/>
          <w:bCs/>
        </w:rPr>
        <w:t xml:space="preserve">The </w:t>
      </w:r>
      <w:r w:rsidR="003C0AA3" w:rsidRPr="003C0AA3">
        <w:rPr>
          <w:b/>
          <w:bCs/>
        </w:rPr>
        <w:t>Authorities Agent</w:t>
      </w:r>
      <w:r w:rsidR="00140FD7" w:rsidRPr="000567C6">
        <w:rPr>
          <w:b/>
          <w:bCs/>
        </w:rPr>
        <w:t xml:space="preserve"> </w:t>
      </w:r>
      <w:r w:rsidRPr="000567C6">
        <w:rPr>
          <w:b/>
          <w:bCs/>
        </w:rPr>
        <w:t xml:space="preserve"> </w:t>
      </w:r>
    </w:p>
    <w:p w14:paraId="5E6638DF" w14:textId="7A8E35BA" w:rsidR="006C13C2" w:rsidRDefault="00140FD7" w:rsidP="00FE27C0">
      <w:pPr>
        <w:pStyle w:val="ListParagraph"/>
        <w:numPr>
          <w:ilvl w:val="1"/>
          <w:numId w:val="9"/>
        </w:numPr>
        <w:spacing w:after="120" w:line="240" w:lineRule="auto"/>
        <w:ind w:left="567" w:hanging="567"/>
      </w:pPr>
      <w:r>
        <w:t xml:space="preserve">The </w:t>
      </w:r>
      <w:r w:rsidR="003C0AA3" w:rsidRPr="00CB055D">
        <w:rPr>
          <w:rFonts w:asciiTheme="minorHAnsi" w:hAnsiTheme="minorHAnsi"/>
        </w:rPr>
        <w:t>Authorities Agent</w:t>
      </w:r>
      <w:r w:rsidR="00A61DF7" w:rsidRPr="00F24D04">
        <w:t xml:space="preserve"> will have the right, without cause and without liability, to suspend or </w:t>
      </w:r>
      <w:r w:rsidR="003079C6">
        <w:t>e</w:t>
      </w:r>
      <w:r w:rsidR="00A61DF7" w:rsidRPr="00F24D04">
        <w:t xml:space="preserve">nd this Framework Agreement, or any provisions of any part of this Framework Agreement, by giving at least one month’s written notice to the Supplier. </w:t>
      </w:r>
    </w:p>
    <w:p w14:paraId="01B37DAE" w14:textId="5CFBB0CC" w:rsidR="00A61DF7" w:rsidRPr="00F24D04" w:rsidRDefault="00A61DF7" w:rsidP="00FE27C0">
      <w:pPr>
        <w:pStyle w:val="ListParagraph"/>
        <w:numPr>
          <w:ilvl w:val="1"/>
          <w:numId w:val="9"/>
        </w:numPr>
        <w:spacing w:after="120" w:line="240" w:lineRule="auto"/>
        <w:ind w:left="567" w:hanging="567"/>
      </w:pPr>
      <w:r w:rsidRPr="00F24D04">
        <w:t xml:space="preserve">Ending, suspension or expiry of this Framework Agreement </w:t>
      </w:r>
      <w:r w:rsidR="00DF011E">
        <w:t xml:space="preserve">in accordance with clause 5.5 </w:t>
      </w:r>
      <w:r w:rsidRPr="00F24D04">
        <w:t xml:space="preserve">will not affect any accrued rights, </w:t>
      </w:r>
      <w:proofErr w:type="gramStart"/>
      <w:r w:rsidRPr="00F24D04">
        <w:t>remedies</w:t>
      </w:r>
      <w:proofErr w:type="gramEnd"/>
      <w:r w:rsidRPr="00F24D04">
        <w:t xml:space="preserve"> or obligations of either Party</w:t>
      </w:r>
      <w:r w:rsidR="00DF011E">
        <w:t xml:space="preserve"> including the payment obligations</w:t>
      </w:r>
      <w:r w:rsidR="00CA5E8D">
        <w:t xml:space="preserve"> and liability to pay charges in respect of any unexpired term</w:t>
      </w:r>
      <w:r w:rsidRPr="00F24D04">
        <w:t xml:space="preserve">. </w:t>
      </w:r>
    </w:p>
    <w:p w14:paraId="64AC0DDD" w14:textId="77777777" w:rsidR="003079C6" w:rsidRDefault="003079C6" w:rsidP="00AE685A">
      <w:pPr>
        <w:pStyle w:val="NoSpacing"/>
      </w:pPr>
    </w:p>
    <w:p w14:paraId="5DE91D67" w14:textId="379CCF19" w:rsidR="00A61DF7" w:rsidRPr="000567C6" w:rsidRDefault="00A61DF7" w:rsidP="003079C6">
      <w:pPr>
        <w:rPr>
          <w:b/>
          <w:bCs/>
        </w:rPr>
      </w:pPr>
      <w:r w:rsidRPr="000567C6">
        <w:rPr>
          <w:b/>
          <w:bCs/>
        </w:rPr>
        <w:t xml:space="preserve">Ending on change of control </w:t>
      </w:r>
    </w:p>
    <w:p w14:paraId="511F6A12" w14:textId="77777777" w:rsidR="002F2C85" w:rsidRDefault="002F2C85" w:rsidP="002F2C85">
      <w:pPr>
        <w:pStyle w:val="ListParagraph"/>
        <w:numPr>
          <w:ilvl w:val="1"/>
          <w:numId w:val="9"/>
        </w:numPr>
        <w:ind w:left="567" w:hanging="567"/>
      </w:pPr>
      <w:r w:rsidRPr="00F24D04">
        <w:t xml:space="preserve">The Supplier must tell </w:t>
      </w:r>
      <w:r>
        <w:t xml:space="preserve">The </w:t>
      </w:r>
      <w:r w:rsidRPr="00CB055D">
        <w:rPr>
          <w:rFonts w:asciiTheme="minorHAnsi" w:hAnsiTheme="minorHAnsi"/>
        </w:rPr>
        <w:t>Authorities Agent</w:t>
      </w:r>
      <w:r w:rsidRPr="00F24D04">
        <w:t xml:space="preserve"> immediately if the Supplier has a change of </w:t>
      </w:r>
      <w:r>
        <w:t>c</w:t>
      </w:r>
      <w:r w:rsidRPr="00F24D04">
        <w:t xml:space="preserve">ontrol and, provided this does not contravene any </w:t>
      </w:r>
      <w:r>
        <w:t>l</w:t>
      </w:r>
      <w:r w:rsidRPr="00F24D04">
        <w:t xml:space="preserve">aw, will notify </w:t>
      </w:r>
      <w:r>
        <w:t xml:space="preserve">The </w:t>
      </w:r>
      <w:r w:rsidRPr="00CB055D">
        <w:rPr>
          <w:rFonts w:asciiTheme="minorHAnsi" w:hAnsiTheme="minorHAnsi"/>
        </w:rPr>
        <w:t>Authorities Agent</w:t>
      </w:r>
      <w:r w:rsidRPr="00F24D04">
        <w:t xml:space="preserve"> immediately in writing of any circumstances suggesting that a change of </w:t>
      </w:r>
      <w:r>
        <w:t>c</w:t>
      </w:r>
      <w:r w:rsidRPr="00F24D04">
        <w:t xml:space="preserve">ontrol could </w:t>
      </w:r>
      <w:r>
        <w:t xml:space="preserve">reasonably be expected to </w:t>
      </w:r>
      <w:r w:rsidRPr="00F24D04">
        <w:t xml:space="preserve">happen. </w:t>
      </w:r>
    </w:p>
    <w:p w14:paraId="3D3506E3" w14:textId="77777777" w:rsidR="002F2C85" w:rsidRDefault="002F2C85" w:rsidP="002F2C85">
      <w:pPr>
        <w:pStyle w:val="ListParagraph"/>
        <w:numPr>
          <w:ilvl w:val="1"/>
          <w:numId w:val="9"/>
        </w:numPr>
        <w:ind w:left="567" w:hanging="567"/>
      </w:pPr>
      <w:r>
        <w:t xml:space="preserve">The </w:t>
      </w:r>
      <w:r w:rsidRPr="00CB055D">
        <w:rPr>
          <w:rFonts w:asciiTheme="minorHAnsi" w:hAnsiTheme="minorHAnsi"/>
        </w:rPr>
        <w:t>Authorities Agent</w:t>
      </w:r>
      <w:r w:rsidRPr="00F24D04">
        <w:t xml:space="preserve"> may </w:t>
      </w:r>
      <w:r>
        <w:t>e</w:t>
      </w:r>
      <w:r w:rsidRPr="00F24D04">
        <w:t xml:space="preserve">nd this Framework Agreement by giving notice in writing to the Supplier within 6 months of </w:t>
      </w:r>
      <w:r>
        <w:t xml:space="preserve">The </w:t>
      </w:r>
      <w:r w:rsidRPr="00CB055D">
        <w:rPr>
          <w:rFonts w:asciiTheme="minorHAnsi" w:hAnsiTheme="minorHAnsi"/>
        </w:rPr>
        <w:t>Authorities Agent</w:t>
      </w:r>
      <w:r w:rsidRPr="00F24D04">
        <w:t xml:space="preserve"> either: </w:t>
      </w:r>
    </w:p>
    <w:p w14:paraId="3655FDD8" w14:textId="77777777" w:rsidR="002F2C85" w:rsidRDefault="002F2C85" w:rsidP="002F2C85">
      <w:pPr>
        <w:pStyle w:val="ListParagraph"/>
        <w:numPr>
          <w:ilvl w:val="2"/>
          <w:numId w:val="9"/>
        </w:numPr>
        <w:spacing w:after="120" w:line="240" w:lineRule="auto"/>
        <w:ind w:left="1418"/>
      </w:pPr>
      <w:r w:rsidRPr="00F24D04">
        <w:t xml:space="preserve">being notified in writing by the Supplier that a change of </w:t>
      </w:r>
      <w:r>
        <w:t>c</w:t>
      </w:r>
      <w:r w:rsidRPr="00F24D04">
        <w:t xml:space="preserve">ontrol could </w:t>
      </w:r>
      <w:r>
        <w:t xml:space="preserve">reasonably be expected to </w:t>
      </w:r>
      <w:r w:rsidRPr="00F24D04">
        <w:t>happen</w:t>
      </w:r>
      <w:r>
        <w:t>; or</w:t>
      </w:r>
    </w:p>
    <w:p w14:paraId="1BF816F8" w14:textId="77777777" w:rsidR="002F2C85" w:rsidRPr="00F24D04" w:rsidRDefault="002F2C85" w:rsidP="002F2C85">
      <w:pPr>
        <w:pStyle w:val="ListParagraph"/>
        <w:numPr>
          <w:ilvl w:val="2"/>
          <w:numId w:val="9"/>
        </w:numPr>
        <w:spacing w:after="120" w:line="240" w:lineRule="auto"/>
        <w:ind w:left="1418"/>
      </w:pPr>
      <w:r w:rsidRPr="00F24D04">
        <w:t xml:space="preserve">if it hasn’t notified </w:t>
      </w:r>
      <w:r>
        <w:t xml:space="preserve">The </w:t>
      </w:r>
      <w:r w:rsidRPr="00CB055D">
        <w:rPr>
          <w:rFonts w:asciiTheme="minorHAnsi" w:hAnsiTheme="minorHAnsi"/>
        </w:rPr>
        <w:t>Authorities Agent</w:t>
      </w:r>
      <w:r w:rsidRPr="00F24D04">
        <w:t xml:space="preserve">, the date that </w:t>
      </w:r>
      <w:r>
        <w:t xml:space="preserve">The </w:t>
      </w:r>
      <w:r w:rsidRPr="00CB055D">
        <w:rPr>
          <w:rFonts w:asciiTheme="minorHAnsi" w:hAnsiTheme="minorHAnsi"/>
        </w:rPr>
        <w:t>Authorities Agent</w:t>
      </w:r>
      <w:r w:rsidRPr="00F24D04">
        <w:t xml:space="preserve"> becomes aware that a change of </w:t>
      </w:r>
      <w:r>
        <w:t>c</w:t>
      </w:r>
      <w:r w:rsidRPr="00F24D04">
        <w:t xml:space="preserve">ontrol could </w:t>
      </w:r>
      <w:r>
        <w:t xml:space="preserve">reasonably be expected to </w:t>
      </w:r>
      <w:r w:rsidRPr="00F24D04">
        <w:t>happen</w:t>
      </w:r>
      <w:r>
        <w:t>.</w:t>
      </w:r>
    </w:p>
    <w:p w14:paraId="1795F739" w14:textId="77777777" w:rsidR="002F2C85" w:rsidRPr="00F24D04" w:rsidRDefault="002F2C85" w:rsidP="002F2C85">
      <w:pPr>
        <w:pStyle w:val="ListParagraph"/>
        <w:numPr>
          <w:ilvl w:val="1"/>
          <w:numId w:val="9"/>
        </w:numPr>
        <w:ind w:left="567" w:hanging="567"/>
      </w:pPr>
      <w:r>
        <w:t xml:space="preserve">The </w:t>
      </w:r>
      <w:r w:rsidRPr="00CB055D">
        <w:rPr>
          <w:rFonts w:asciiTheme="minorHAnsi" w:hAnsiTheme="minorHAnsi"/>
        </w:rPr>
        <w:t>Authorities Agent</w:t>
      </w:r>
      <w:r>
        <w:t>'s</w:t>
      </w:r>
      <w:r w:rsidRPr="00F24D04">
        <w:t xml:space="preserve"> right to terminate shall not apply where </w:t>
      </w:r>
      <w:r>
        <w:t xml:space="preserve">The </w:t>
      </w:r>
      <w:r w:rsidRPr="00CB055D">
        <w:rPr>
          <w:rFonts w:asciiTheme="minorHAnsi" w:hAnsiTheme="minorHAnsi"/>
        </w:rPr>
        <w:t>Authorities Agent</w:t>
      </w:r>
      <w:r w:rsidRPr="00F24D04">
        <w:t xml:space="preserve"> has given its approval to the relevant change of control</w:t>
      </w:r>
      <w:r>
        <w:t>.</w:t>
      </w:r>
      <w:r w:rsidRPr="00F24D04">
        <w:t xml:space="preserve"> </w:t>
      </w:r>
    </w:p>
    <w:p w14:paraId="77E2D106" w14:textId="3FE78CD1" w:rsidR="00A61DF7" w:rsidRPr="00F24D04" w:rsidRDefault="00140FD7" w:rsidP="00FE27C0">
      <w:pPr>
        <w:pStyle w:val="ListParagraph"/>
        <w:numPr>
          <w:ilvl w:val="1"/>
          <w:numId w:val="9"/>
        </w:numPr>
        <w:ind w:left="567" w:hanging="567"/>
      </w:pPr>
      <w:r>
        <w:t xml:space="preserve">The </w:t>
      </w:r>
      <w:r w:rsidR="003C0AA3" w:rsidRPr="00CB055D">
        <w:rPr>
          <w:rFonts w:asciiTheme="minorHAnsi" w:hAnsiTheme="minorHAnsi"/>
        </w:rPr>
        <w:t>Authorities Agent</w:t>
      </w:r>
      <w:r w:rsidR="00853160">
        <w:t>'</w:t>
      </w:r>
      <w:r>
        <w:t>s</w:t>
      </w:r>
      <w:r w:rsidR="00A61DF7" w:rsidRPr="00F24D04">
        <w:t xml:space="preserve"> right to terminate shall not apply where </w:t>
      </w:r>
      <w:r>
        <w:t xml:space="preserve">The </w:t>
      </w:r>
      <w:r w:rsidR="003C0AA3" w:rsidRPr="00CB055D">
        <w:rPr>
          <w:rFonts w:asciiTheme="minorHAnsi" w:hAnsiTheme="minorHAnsi"/>
        </w:rPr>
        <w:t>Authorities Agent</w:t>
      </w:r>
      <w:r w:rsidR="00A61DF7" w:rsidRPr="00F24D04">
        <w:t xml:space="preserve"> has given its approval to the relevant change of control</w:t>
      </w:r>
      <w:r w:rsidR="00853160">
        <w:t>.</w:t>
      </w:r>
      <w:r w:rsidR="00A61DF7" w:rsidRPr="00F24D04">
        <w:t xml:space="preserve"> </w:t>
      </w:r>
    </w:p>
    <w:p w14:paraId="5379D1E2" w14:textId="77777777" w:rsidR="00A61DF7" w:rsidRPr="006C13C2" w:rsidRDefault="00A61DF7" w:rsidP="00167A2C">
      <w:pPr>
        <w:rPr>
          <w:b/>
          <w:bCs/>
        </w:rPr>
      </w:pPr>
      <w:r w:rsidRPr="006C13C2">
        <w:rPr>
          <w:b/>
          <w:bCs/>
        </w:rPr>
        <w:t xml:space="preserve">Fraud </w:t>
      </w:r>
    </w:p>
    <w:p w14:paraId="16EA4A75" w14:textId="77777777" w:rsidR="006C13C2" w:rsidRDefault="006C13C2" w:rsidP="00FE27C0">
      <w:pPr>
        <w:pStyle w:val="ListParagraph"/>
        <w:numPr>
          <w:ilvl w:val="1"/>
          <w:numId w:val="9"/>
        </w:numPr>
        <w:ind w:left="567" w:hanging="567"/>
      </w:pPr>
      <w:r>
        <w:t xml:space="preserve"> </w:t>
      </w:r>
      <w:r w:rsidR="00A61DF7" w:rsidRPr="00F24D04">
        <w:t xml:space="preserve">If the Supplier commits any Prohibited Act, it will be a Material Breach and: </w:t>
      </w:r>
    </w:p>
    <w:p w14:paraId="463C9222" w14:textId="3111F70F" w:rsidR="006C13C2" w:rsidRDefault="00140FD7" w:rsidP="00FE27C0">
      <w:pPr>
        <w:pStyle w:val="ListParagraph"/>
        <w:numPr>
          <w:ilvl w:val="2"/>
          <w:numId w:val="9"/>
        </w:numPr>
        <w:spacing w:after="120" w:line="240" w:lineRule="auto"/>
        <w:ind w:left="1418"/>
      </w:pPr>
      <w:r>
        <w:lastRenderedPageBreak/>
        <w:t xml:space="preserve">The </w:t>
      </w:r>
      <w:r w:rsidR="003C0AA3" w:rsidRPr="00CB055D">
        <w:rPr>
          <w:rFonts w:asciiTheme="minorHAnsi" w:hAnsiTheme="minorHAnsi"/>
        </w:rPr>
        <w:t>Authorities Agent</w:t>
      </w:r>
      <w:r w:rsidR="00A61DF7" w:rsidRPr="00F24D04">
        <w:t xml:space="preserve"> may </w:t>
      </w:r>
      <w:r w:rsidR="003079C6">
        <w:t>e</w:t>
      </w:r>
      <w:r w:rsidR="00A61DF7" w:rsidRPr="00F24D04">
        <w:t>nd this Framework Agreement</w:t>
      </w:r>
      <w:r w:rsidR="003079C6">
        <w:t>;</w:t>
      </w:r>
    </w:p>
    <w:p w14:paraId="33813BA9" w14:textId="7032721E" w:rsidR="006C13C2" w:rsidRDefault="008521D4" w:rsidP="00FE27C0">
      <w:pPr>
        <w:pStyle w:val="ListParagraph"/>
        <w:numPr>
          <w:ilvl w:val="2"/>
          <w:numId w:val="9"/>
        </w:numPr>
        <w:spacing w:after="120" w:line="240" w:lineRule="auto"/>
        <w:ind w:left="1418"/>
      </w:pPr>
      <w:r>
        <w:t xml:space="preserve">Sponsors and </w:t>
      </w:r>
      <w:r w:rsidR="004E0455">
        <w:t>Buyer</w:t>
      </w:r>
      <w:r w:rsidR="00A61DF7" w:rsidRPr="00F24D04">
        <w:t xml:space="preserve">s may </w:t>
      </w:r>
      <w:r w:rsidR="003079C6">
        <w:t>e</w:t>
      </w:r>
      <w:r w:rsidR="00A61DF7" w:rsidRPr="00F24D04">
        <w:t xml:space="preserve">nd their </w:t>
      </w:r>
      <w:r w:rsidR="00A61DF7" w:rsidRPr="00D5073C">
        <w:t>Call-Off Contract</w:t>
      </w:r>
      <w:r w:rsidR="00A61DF7" w:rsidRPr="00F24D04">
        <w:t>s</w:t>
      </w:r>
      <w:r w:rsidR="003079C6">
        <w:t>; and</w:t>
      </w:r>
    </w:p>
    <w:p w14:paraId="16D1CC88" w14:textId="193FB8B8" w:rsidR="00A61DF7" w:rsidRPr="00F24D04" w:rsidRDefault="00140FD7" w:rsidP="00FE27C0">
      <w:pPr>
        <w:pStyle w:val="ListParagraph"/>
        <w:numPr>
          <w:ilvl w:val="2"/>
          <w:numId w:val="9"/>
        </w:numPr>
        <w:spacing w:after="120" w:line="240" w:lineRule="auto"/>
        <w:ind w:left="1418"/>
      </w:pPr>
      <w:r>
        <w:t xml:space="preserve">The </w:t>
      </w:r>
      <w:r w:rsidR="003C0AA3" w:rsidRPr="00CB055D">
        <w:rPr>
          <w:rFonts w:asciiTheme="minorHAnsi" w:hAnsiTheme="minorHAnsi"/>
        </w:rPr>
        <w:t>Authorities Agent</w:t>
      </w:r>
      <w:r w:rsidR="008521D4">
        <w:t>, Sponsors</w:t>
      </w:r>
      <w:r>
        <w:t xml:space="preserve"> </w:t>
      </w:r>
      <w:r w:rsidR="00A61DF7" w:rsidRPr="00F24D04">
        <w:t xml:space="preserve">and any </w:t>
      </w:r>
      <w:r w:rsidR="004E0455">
        <w:t>Buyer</w:t>
      </w:r>
      <w:r w:rsidR="00A61DF7" w:rsidRPr="00F24D04">
        <w:t xml:space="preserve"> may fully recover any resulting </w:t>
      </w:r>
      <w:r w:rsidR="003079C6">
        <w:t>l</w:t>
      </w:r>
      <w:r w:rsidR="00A61DF7" w:rsidRPr="00F24D04">
        <w:t>osses from the Supplier</w:t>
      </w:r>
      <w:r w:rsidR="003079C6">
        <w:t>.</w:t>
      </w:r>
    </w:p>
    <w:p w14:paraId="45D12232" w14:textId="77777777" w:rsidR="003079C6" w:rsidRDefault="003079C6" w:rsidP="00167A2C">
      <w:pPr>
        <w:rPr>
          <w:b/>
          <w:bCs/>
        </w:rPr>
      </w:pPr>
    </w:p>
    <w:p w14:paraId="09A03BFA" w14:textId="4225F913" w:rsidR="00A61DF7" w:rsidRPr="006C13C2" w:rsidRDefault="00A61DF7" w:rsidP="00167A2C">
      <w:pPr>
        <w:rPr>
          <w:b/>
          <w:bCs/>
        </w:rPr>
      </w:pPr>
      <w:r w:rsidRPr="006C13C2">
        <w:rPr>
          <w:b/>
          <w:bCs/>
        </w:rPr>
        <w:t xml:space="preserve">Notice of fraud </w:t>
      </w:r>
    </w:p>
    <w:p w14:paraId="63298CA2" w14:textId="3C9E1C26" w:rsidR="00A61DF7" w:rsidRPr="00F24D04" w:rsidRDefault="00A61DF7" w:rsidP="00FE27C0">
      <w:pPr>
        <w:pStyle w:val="ListParagraph"/>
        <w:numPr>
          <w:ilvl w:val="1"/>
          <w:numId w:val="9"/>
        </w:numPr>
        <w:ind w:left="567" w:hanging="567"/>
      </w:pPr>
      <w:r w:rsidRPr="00F24D04">
        <w:t xml:space="preserve">The Supplier must tell </w:t>
      </w:r>
      <w:r w:rsidR="00140FD7">
        <w:t xml:space="preserve">The </w:t>
      </w:r>
      <w:r w:rsidR="003C0AA3" w:rsidRPr="00CB055D">
        <w:rPr>
          <w:rFonts w:asciiTheme="minorHAnsi" w:hAnsiTheme="minorHAnsi"/>
        </w:rPr>
        <w:t>Authorities Agent</w:t>
      </w:r>
      <w:r w:rsidRPr="00F24D04">
        <w:t xml:space="preserve"> immediately and in writing if it suspects that any Prohibited Act has happened, is happening or is likely to happen, except if complying with this provision would mean committing an offence under the Proceeds of Crime Act 2002 or the Terrorism Act 2000. </w:t>
      </w:r>
    </w:p>
    <w:p w14:paraId="7034691F" w14:textId="77777777" w:rsidR="003079C6" w:rsidRDefault="003079C6" w:rsidP="00AE685A">
      <w:pPr>
        <w:pStyle w:val="NoSpacing"/>
      </w:pPr>
    </w:p>
    <w:p w14:paraId="4C050023" w14:textId="03550884" w:rsidR="00A61DF7" w:rsidRPr="006C13C2" w:rsidRDefault="00A61DF7" w:rsidP="00167A2C">
      <w:pPr>
        <w:rPr>
          <w:b/>
          <w:bCs/>
        </w:rPr>
      </w:pPr>
      <w:r w:rsidRPr="006C13C2">
        <w:rPr>
          <w:b/>
          <w:bCs/>
        </w:rPr>
        <w:t xml:space="preserve">Consequences of suspension, ending and expiry </w:t>
      </w:r>
    </w:p>
    <w:p w14:paraId="76E31E05" w14:textId="2E69A735" w:rsidR="00A61DF7" w:rsidRDefault="00A61DF7" w:rsidP="00FE27C0">
      <w:pPr>
        <w:pStyle w:val="ListParagraph"/>
        <w:numPr>
          <w:ilvl w:val="1"/>
          <w:numId w:val="9"/>
        </w:numPr>
        <w:ind w:left="567" w:hanging="567"/>
      </w:pPr>
      <w:r w:rsidRPr="00F24D04">
        <w:t xml:space="preserve">Suspension, </w:t>
      </w:r>
      <w:r w:rsidR="003079C6">
        <w:t>e</w:t>
      </w:r>
      <w:r w:rsidRPr="00F24D04">
        <w:t xml:space="preserve">nding or expiry of this Framework Agreement will not affect existing Call-Off Contracts. All </w:t>
      </w:r>
      <w:r w:rsidRPr="00D5073C">
        <w:t>Call-Off Contracts</w:t>
      </w:r>
      <w:r w:rsidRPr="00F24D04">
        <w:t xml:space="preserve"> will remain in force unless they </w:t>
      </w:r>
      <w:r w:rsidR="003079C6">
        <w:t>e</w:t>
      </w:r>
      <w:r w:rsidRPr="00F24D04">
        <w:t>nd, are suspended</w:t>
      </w:r>
      <w:r w:rsidR="00853160">
        <w:t xml:space="preserve">, </w:t>
      </w:r>
      <w:proofErr w:type="gramStart"/>
      <w:r w:rsidR="00853160">
        <w:t>terminated</w:t>
      </w:r>
      <w:proofErr w:type="gramEnd"/>
      <w:r w:rsidRPr="00F24D04">
        <w:t xml:space="preserve"> or expire under the terms of the </w:t>
      </w:r>
      <w:r w:rsidR="00853160">
        <w:t xml:space="preserve">relevant </w:t>
      </w:r>
      <w:r w:rsidRPr="00D5073C">
        <w:t>Call-Off Contract</w:t>
      </w:r>
      <w:r w:rsidRPr="00F24D04">
        <w:t xml:space="preserve">. </w:t>
      </w:r>
    </w:p>
    <w:p w14:paraId="790E0F33" w14:textId="442BD6D9" w:rsidR="006C13C2" w:rsidRDefault="00A61DF7" w:rsidP="00FE27C0">
      <w:pPr>
        <w:pStyle w:val="ListParagraph"/>
        <w:numPr>
          <w:ilvl w:val="1"/>
          <w:numId w:val="9"/>
        </w:numPr>
        <w:ind w:left="567" w:hanging="567"/>
      </w:pPr>
      <w:r w:rsidRPr="00F24D04">
        <w:t xml:space="preserve">Even if a notice is served to </w:t>
      </w:r>
      <w:r w:rsidR="003079C6">
        <w:t>e</w:t>
      </w:r>
      <w:r w:rsidRPr="00F24D04">
        <w:t xml:space="preserve">nd this Framework Agreement, the Supplier will continue to fulfil its obligations, including those obligations expressed to be for the </w:t>
      </w:r>
      <w:r w:rsidR="004E0455">
        <w:t>Buyer</w:t>
      </w:r>
      <w:r w:rsidRPr="00F24D04">
        <w:t xml:space="preserve">’s benefit until the </w:t>
      </w:r>
      <w:r w:rsidR="003079C6">
        <w:t>e</w:t>
      </w:r>
      <w:r w:rsidRPr="00F24D04">
        <w:t xml:space="preserve">nd date or date of expiry of any </w:t>
      </w:r>
      <w:r w:rsidRPr="00D5073C">
        <w:t>Call-Off Contract</w:t>
      </w:r>
      <w:r w:rsidRPr="00F24D04">
        <w:t xml:space="preserve">. </w:t>
      </w:r>
    </w:p>
    <w:p w14:paraId="45A27350" w14:textId="18AAA537" w:rsidR="006C13C2" w:rsidRDefault="00A61DF7" w:rsidP="00FE27C0">
      <w:pPr>
        <w:pStyle w:val="ListParagraph"/>
        <w:numPr>
          <w:ilvl w:val="1"/>
          <w:numId w:val="9"/>
        </w:numPr>
        <w:ind w:left="567" w:hanging="567"/>
      </w:pPr>
      <w:r w:rsidRPr="00F24D04">
        <w:t xml:space="preserve">The Supplier must continue to provide Management Information and pay the Management Charges due to </w:t>
      </w:r>
      <w:r w:rsidR="00613A6A">
        <w:t xml:space="preserve">The </w:t>
      </w:r>
      <w:r w:rsidR="003C0AA3" w:rsidRPr="00CB055D">
        <w:rPr>
          <w:rFonts w:asciiTheme="minorHAnsi" w:hAnsiTheme="minorHAnsi"/>
        </w:rPr>
        <w:t>Authorities Agent</w:t>
      </w:r>
      <w:r w:rsidRPr="00F24D04">
        <w:t xml:space="preserve"> even if this Framework Agreement </w:t>
      </w:r>
      <w:r w:rsidR="003079C6">
        <w:t>e</w:t>
      </w:r>
      <w:r w:rsidRPr="00F24D04">
        <w:t xml:space="preserve">nds, is </w:t>
      </w:r>
      <w:proofErr w:type="gramStart"/>
      <w:r w:rsidRPr="00F24D04">
        <w:t>suspended</w:t>
      </w:r>
      <w:proofErr w:type="gramEnd"/>
      <w:r w:rsidRPr="00F24D04">
        <w:t xml:space="preserve"> or expires. </w:t>
      </w:r>
    </w:p>
    <w:p w14:paraId="78AB7552" w14:textId="6590E66D" w:rsidR="006C13C2" w:rsidRDefault="00A61DF7" w:rsidP="00FE27C0">
      <w:pPr>
        <w:pStyle w:val="ListParagraph"/>
        <w:numPr>
          <w:ilvl w:val="1"/>
          <w:numId w:val="9"/>
        </w:numPr>
        <w:ind w:left="567" w:hanging="567"/>
      </w:pPr>
      <w:r w:rsidRPr="00F24D04">
        <w:t xml:space="preserve">Ending, suspension or expiry of this Framework Agreement will not affect any prior rights, </w:t>
      </w:r>
      <w:proofErr w:type="gramStart"/>
      <w:r w:rsidRPr="00F24D04">
        <w:t>remedies</w:t>
      </w:r>
      <w:proofErr w:type="gramEnd"/>
      <w:r w:rsidRPr="00F24D04">
        <w:t xml:space="preserve"> or obligations of either </w:t>
      </w:r>
      <w:r w:rsidR="00613A6A">
        <w:t xml:space="preserve">The </w:t>
      </w:r>
      <w:r w:rsidR="003C0AA3" w:rsidRPr="00CB055D">
        <w:rPr>
          <w:rFonts w:asciiTheme="minorHAnsi" w:hAnsiTheme="minorHAnsi"/>
        </w:rPr>
        <w:t>Authorities Agent</w:t>
      </w:r>
      <w:r w:rsidRPr="00F24D04">
        <w:t xml:space="preserve"> or the Supplier accrued under this Framework Agreement. </w:t>
      </w:r>
    </w:p>
    <w:p w14:paraId="18AE06B3" w14:textId="1EA5A7F2" w:rsidR="008C6FEA" w:rsidRPr="00F24D04" w:rsidRDefault="00A61DF7" w:rsidP="00FE27C0">
      <w:pPr>
        <w:pStyle w:val="ListParagraph"/>
        <w:numPr>
          <w:ilvl w:val="1"/>
          <w:numId w:val="9"/>
        </w:numPr>
        <w:ind w:left="567" w:hanging="567"/>
      </w:pPr>
      <w:r w:rsidRPr="00F24D04">
        <w:t xml:space="preserve">All licences, leases and authorisations granted by </w:t>
      </w:r>
      <w:r w:rsidR="00613A6A">
        <w:t xml:space="preserve">The </w:t>
      </w:r>
      <w:r w:rsidR="003C0AA3" w:rsidRPr="00CB055D">
        <w:rPr>
          <w:rFonts w:asciiTheme="minorHAnsi" w:hAnsiTheme="minorHAnsi"/>
        </w:rPr>
        <w:t>Authorities Agent</w:t>
      </w:r>
      <w:r w:rsidRPr="00F24D04">
        <w:t xml:space="preserve"> to the Supplier under this Framework Agreement will cease when it </w:t>
      </w:r>
      <w:r w:rsidR="003079C6">
        <w:t>e</w:t>
      </w:r>
      <w:r w:rsidRPr="00F24D04">
        <w:t xml:space="preserve">nds or expires without the need for </w:t>
      </w:r>
      <w:r w:rsidR="00613A6A">
        <w:t xml:space="preserve">The </w:t>
      </w:r>
      <w:r w:rsidR="003C0AA3" w:rsidRPr="00CB055D">
        <w:rPr>
          <w:rFonts w:asciiTheme="minorHAnsi" w:hAnsiTheme="minorHAnsi"/>
        </w:rPr>
        <w:t>Authorities Agent</w:t>
      </w:r>
      <w:r w:rsidRPr="00F24D04">
        <w:t xml:space="preserve"> to serve notice except if the Framework Agreement states otherwise. </w:t>
      </w:r>
    </w:p>
    <w:p w14:paraId="4442BF4E" w14:textId="77777777" w:rsidR="00613A6A" w:rsidRDefault="00613A6A" w:rsidP="00167A2C">
      <w:r>
        <w:br w:type="page"/>
      </w:r>
    </w:p>
    <w:p w14:paraId="02CC3495" w14:textId="4C58B94D" w:rsidR="007C3D56" w:rsidRPr="007C3D56" w:rsidRDefault="00A61DF7" w:rsidP="007C3D56">
      <w:pPr>
        <w:pStyle w:val="Heading1"/>
        <w:tabs>
          <w:tab w:val="left" w:pos="851"/>
        </w:tabs>
      </w:pPr>
      <w:bookmarkStart w:id="18" w:name="_Toc117169078"/>
      <w:r w:rsidRPr="002D0D38">
        <w:lastRenderedPageBreak/>
        <w:t xml:space="preserve">Section 6 - Management Information </w:t>
      </w:r>
      <w:r w:rsidR="00613A6A" w:rsidRPr="002D0D38">
        <w:t>Reporting</w:t>
      </w:r>
      <w:bookmarkEnd w:id="18"/>
    </w:p>
    <w:p w14:paraId="611B6F05" w14:textId="3726F0C7" w:rsidR="00D86BD2" w:rsidRDefault="00BD647E" w:rsidP="00D86BD2">
      <w:pPr>
        <w:tabs>
          <w:tab w:val="left" w:pos="567"/>
          <w:tab w:val="left" w:pos="851"/>
        </w:tabs>
        <w:ind w:left="560" w:hanging="560"/>
      </w:pPr>
      <w:r>
        <w:t>6.1.</w:t>
      </w:r>
      <w:r w:rsidR="007C3D56">
        <w:t xml:space="preserve"> </w:t>
      </w:r>
      <w:r w:rsidR="007C3D56">
        <w:tab/>
      </w:r>
      <w:r w:rsidR="00D86BD2" w:rsidRPr="00784E04">
        <w:t xml:space="preserve">The Supplier will provide complete and accurate Management Information (MI) to The </w:t>
      </w:r>
      <w:r w:rsidR="003C0AA3" w:rsidRPr="00CB055D">
        <w:t>Authorities Agent</w:t>
      </w:r>
      <w:r w:rsidR="00D86BD2" w:rsidRPr="00784E04">
        <w:t xml:space="preserve"> using MI </w:t>
      </w:r>
      <w:r w:rsidR="00D86BD2">
        <w:tab/>
      </w:r>
      <w:r w:rsidR="00D86BD2" w:rsidRPr="00784E04">
        <w:t xml:space="preserve">Reports. Suppliers will provide these MI Reports for free and using a template to be agreed between The </w:t>
      </w:r>
      <w:r w:rsidR="003C0AA3" w:rsidRPr="00CB055D">
        <w:t>Authorities Agent</w:t>
      </w:r>
      <w:r w:rsidR="00D86BD2" w:rsidRPr="00784E04">
        <w:t xml:space="preserve"> and the Supplier.</w:t>
      </w:r>
    </w:p>
    <w:p w14:paraId="6DCF42D0" w14:textId="6BEFD9A8" w:rsidR="00BD647E" w:rsidRPr="00F24D04" w:rsidRDefault="007C3D56" w:rsidP="007C3D56">
      <w:pPr>
        <w:tabs>
          <w:tab w:val="left" w:pos="567"/>
          <w:tab w:val="left" w:pos="851"/>
        </w:tabs>
        <w:ind w:left="560" w:hanging="560"/>
      </w:pPr>
      <w:r>
        <w:t>6.2.</w:t>
      </w:r>
      <w:r>
        <w:tab/>
      </w:r>
      <w:r w:rsidR="00BD647E">
        <w:t xml:space="preserve">The </w:t>
      </w:r>
      <w:r w:rsidR="003C0AA3" w:rsidRPr="00CB055D">
        <w:t>Authorities Agent</w:t>
      </w:r>
      <w:r w:rsidR="00BD647E" w:rsidRPr="00F24D04">
        <w:t xml:space="preserve"> has the right at any time and on reasonable notice, to amend the format of the MI Report template</w:t>
      </w:r>
      <w:r w:rsidR="00EB62FE">
        <w:t>s</w:t>
      </w:r>
      <w:r w:rsidR="00BD647E" w:rsidRPr="00F24D04">
        <w:t xml:space="preserve"> and </w:t>
      </w:r>
      <w:r w:rsidR="00EB62FE">
        <w:t>their</w:t>
      </w:r>
      <w:r w:rsidR="00EB62FE" w:rsidRPr="00F24D04">
        <w:t xml:space="preserve"> </w:t>
      </w:r>
      <w:r w:rsidR="00BD647E" w:rsidRPr="00F24D04">
        <w:t xml:space="preserve">reporting method. </w:t>
      </w:r>
    </w:p>
    <w:p w14:paraId="61E6DAAD" w14:textId="5AF7D740" w:rsidR="007C3D56" w:rsidRDefault="007C3D56" w:rsidP="007C3D56">
      <w:r>
        <w:t>6.3.</w:t>
      </w:r>
      <w:r>
        <w:tab/>
      </w:r>
      <w:r w:rsidR="00BD647E" w:rsidRPr="00F24D04">
        <w:t xml:space="preserve">Using the MI Report to </w:t>
      </w:r>
      <w:r w:rsidR="00BD647E">
        <w:t xml:space="preserve">the </w:t>
      </w:r>
      <w:r w:rsidR="003C0AA3" w:rsidRPr="00CB055D">
        <w:t>Authorities Agent</w:t>
      </w:r>
      <w:r w:rsidR="00BD647E">
        <w:t>,</w:t>
      </w:r>
      <w:r w:rsidR="00BD647E" w:rsidRPr="00F24D04">
        <w:t xml:space="preserve"> the Supplier must: </w:t>
      </w:r>
    </w:p>
    <w:p w14:paraId="0E792B39" w14:textId="7109A184" w:rsidR="007C3D56" w:rsidRDefault="007C3D56" w:rsidP="00F9668F">
      <w:pPr>
        <w:ind w:left="1440" w:hanging="720"/>
      </w:pPr>
      <w:r>
        <w:t>6.3.1.</w:t>
      </w:r>
      <w:r>
        <w:tab/>
      </w:r>
      <w:r w:rsidR="00D86BD2" w:rsidRPr="00F9668F">
        <w:t xml:space="preserve">report on each </w:t>
      </w:r>
      <w:r w:rsidR="00F350A6">
        <w:t xml:space="preserve">executed </w:t>
      </w:r>
      <w:r w:rsidR="00D86BD2" w:rsidRPr="00F9668F">
        <w:t>Call-Off Contract</w:t>
      </w:r>
      <w:r w:rsidR="00EB62FE" w:rsidRPr="00F9668F">
        <w:t xml:space="preserve"> </w:t>
      </w:r>
      <w:r w:rsidR="00F9668F" w:rsidRPr="00F9668F">
        <w:t xml:space="preserve">(including that the Supplier </w:t>
      </w:r>
      <w:r w:rsidR="00F9668F">
        <w:t>agrees to</w:t>
      </w:r>
      <w:r w:rsidR="00F9668F" w:rsidRPr="00F9668F">
        <w:t xml:space="preserve"> send to the </w:t>
      </w:r>
      <w:r w:rsidR="003C0AA3" w:rsidRPr="00CB055D">
        <w:t>Authorities Agent</w:t>
      </w:r>
      <w:r w:rsidR="00F9668F" w:rsidRPr="00F9668F">
        <w:t xml:space="preserve"> a </w:t>
      </w:r>
      <w:r w:rsidR="00F9668F">
        <w:t xml:space="preserve">complete </w:t>
      </w:r>
      <w:r w:rsidR="00F9668F" w:rsidRPr="00F9668F">
        <w:t>copy of each executed Call-Off Contract promptly after signing by both Parties)</w:t>
      </w:r>
      <w:r w:rsidR="00475C1E" w:rsidRPr="00F9668F">
        <w:t>;</w:t>
      </w:r>
    </w:p>
    <w:p w14:paraId="5AC091B7" w14:textId="40C078AC" w:rsidR="007C3D56" w:rsidRDefault="007C3D56" w:rsidP="007C3D56">
      <w:r>
        <w:tab/>
        <w:t>6.3.2.</w:t>
      </w:r>
      <w:r>
        <w:tab/>
      </w:r>
      <w:r w:rsidR="00BD647E" w:rsidRPr="00F24D04">
        <w:t>report on each invoice raised or submitted in each month</w:t>
      </w:r>
      <w:r w:rsidR="00475C1E">
        <w:t>;</w:t>
      </w:r>
    </w:p>
    <w:p w14:paraId="3CF50FEE" w14:textId="33620234" w:rsidR="007C3D56" w:rsidRDefault="007C3D56" w:rsidP="00991228">
      <w:pPr>
        <w:ind w:left="1418" w:hanging="698"/>
      </w:pPr>
      <w:r>
        <w:t>6.3.3.</w:t>
      </w:r>
      <w:r>
        <w:tab/>
      </w:r>
      <w:r w:rsidR="00BD647E" w:rsidRPr="00F24D04">
        <w:t xml:space="preserve">use the </w:t>
      </w:r>
      <w:r w:rsidR="00EB62FE">
        <w:t xml:space="preserve">agreed </w:t>
      </w:r>
      <w:r w:rsidR="00BD647E" w:rsidRPr="00F24D04">
        <w:t xml:space="preserve">template </w:t>
      </w:r>
      <w:r w:rsidR="00EB62FE">
        <w:t xml:space="preserve">or format </w:t>
      </w:r>
      <w:r w:rsidR="00BD647E" w:rsidRPr="00F24D04">
        <w:t>and complete all appropriate data fields provided to submit the Report</w:t>
      </w:r>
      <w:r w:rsidR="00EB62FE">
        <w:t>s</w:t>
      </w:r>
      <w:r w:rsidR="00475C1E">
        <w:t>;</w:t>
      </w:r>
      <w:r w:rsidR="006A5FC6">
        <w:t xml:space="preserve"> and</w:t>
      </w:r>
    </w:p>
    <w:p w14:paraId="5D3D3117" w14:textId="24F7844D" w:rsidR="00BD647E" w:rsidRPr="00F24D04" w:rsidRDefault="007C3D56" w:rsidP="007C3D56">
      <w:pPr>
        <w:ind w:left="1440" w:hanging="720"/>
      </w:pPr>
      <w:r>
        <w:t>6.3.4.</w:t>
      </w:r>
      <w:r>
        <w:tab/>
      </w:r>
      <w:r w:rsidR="00BD647E" w:rsidRPr="00F24D04">
        <w:t>send the Report</w:t>
      </w:r>
      <w:r w:rsidR="00EB62FE">
        <w:t>s</w:t>
      </w:r>
      <w:r w:rsidR="00BD647E" w:rsidRPr="00F24D04">
        <w:t xml:space="preserve"> by the 7th day of the following month, the nearest </w:t>
      </w:r>
      <w:r w:rsidR="00475C1E">
        <w:t>w</w:t>
      </w:r>
      <w:r w:rsidR="00BD647E" w:rsidRPr="00F24D04">
        <w:t xml:space="preserve">orking </w:t>
      </w:r>
      <w:r w:rsidR="00475C1E">
        <w:t>d</w:t>
      </w:r>
      <w:r w:rsidR="00BD647E" w:rsidRPr="00F24D04">
        <w:t>ay before the 7th day if it’s a weekend or public holiday</w:t>
      </w:r>
      <w:r w:rsidR="00D86BD2">
        <w:t>.</w:t>
      </w:r>
    </w:p>
    <w:p w14:paraId="0F911AD9" w14:textId="21975800" w:rsidR="00BD647E" w:rsidRPr="00F24D04" w:rsidRDefault="00BD647E" w:rsidP="007C3D56">
      <w:pPr>
        <w:spacing w:before="100" w:beforeAutospacing="1" w:after="100" w:afterAutospacing="1"/>
        <w:ind w:left="1440"/>
      </w:pPr>
      <w:r w:rsidRPr="00F24D04">
        <w:t xml:space="preserve">If there has been no activity for a particular month, the Supplier must submit a ‘nil return’ for that month. </w:t>
      </w:r>
    </w:p>
    <w:p w14:paraId="4CBFAD74" w14:textId="19863B0B" w:rsidR="00BD647E" w:rsidRPr="00F24D04" w:rsidRDefault="00BD647E" w:rsidP="00C569FA">
      <w:r w:rsidRPr="00F24D04">
        <w:t>6.</w:t>
      </w:r>
      <w:r w:rsidR="00C569FA">
        <w:t>4.</w:t>
      </w:r>
      <w:r w:rsidR="00C569FA">
        <w:tab/>
      </w:r>
      <w:r w:rsidRPr="00F24D04">
        <w:t xml:space="preserve">The Supplier must also inform </w:t>
      </w:r>
      <w:r>
        <w:t xml:space="preserve">The </w:t>
      </w:r>
      <w:r w:rsidR="003C0AA3" w:rsidRPr="00CB055D">
        <w:t>Authorities Agent</w:t>
      </w:r>
      <w:r w:rsidRPr="00F24D04">
        <w:t xml:space="preserve"> of any corrections to previous MI Reports. </w:t>
      </w:r>
    </w:p>
    <w:p w14:paraId="70BA3D7A" w14:textId="4D93D2A9" w:rsidR="00C569FA" w:rsidRDefault="00C569FA" w:rsidP="00C569FA">
      <w:r>
        <w:t>6.5.</w:t>
      </w:r>
      <w:r>
        <w:tab/>
      </w:r>
      <w:r w:rsidR="00BD647E">
        <w:t xml:space="preserve">The </w:t>
      </w:r>
      <w:r w:rsidR="003C0AA3" w:rsidRPr="00CB055D">
        <w:t>Authorities Agent</w:t>
      </w:r>
      <w:r w:rsidR="00BD647E" w:rsidRPr="00F24D04">
        <w:t xml:space="preserve"> may consider that an MI Failure has happened if an MI Report: </w:t>
      </w:r>
    </w:p>
    <w:p w14:paraId="5FFFF119" w14:textId="01D21697" w:rsidR="00C569FA" w:rsidRDefault="00C569FA" w:rsidP="00C569FA">
      <w:pPr>
        <w:ind w:left="720"/>
      </w:pPr>
      <w:r>
        <w:t>6.5.1.</w:t>
      </w:r>
      <w:r>
        <w:tab/>
      </w:r>
      <w:r w:rsidR="00BD647E" w:rsidRPr="00F24D04">
        <w:t>contains any material errors or omissions</w:t>
      </w:r>
      <w:r w:rsidR="006A5FC6">
        <w:t>;</w:t>
      </w:r>
    </w:p>
    <w:p w14:paraId="06CF142E" w14:textId="73B94EBB" w:rsidR="00C569FA" w:rsidRDefault="00C569FA" w:rsidP="00C569FA">
      <w:pPr>
        <w:ind w:left="720"/>
      </w:pPr>
      <w:r>
        <w:t>6.5.2.</w:t>
      </w:r>
      <w:r>
        <w:tab/>
      </w:r>
      <w:r w:rsidR="00BD647E" w:rsidRPr="00F24D04">
        <w:t>is submitted using an incorrect MI Report template</w:t>
      </w:r>
      <w:r w:rsidR="006A5FC6">
        <w:t>;</w:t>
      </w:r>
    </w:p>
    <w:p w14:paraId="7D42A364" w14:textId="270E5EC3" w:rsidR="00C569FA" w:rsidRDefault="00C569FA" w:rsidP="00C569FA">
      <w:pPr>
        <w:ind w:left="720"/>
      </w:pPr>
      <w:r>
        <w:t>6.5.3.</w:t>
      </w:r>
      <w:r>
        <w:tab/>
      </w:r>
      <w:r w:rsidR="00BD647E" w:rsidRPr="00F24D04">
        <w:t>isn’t submitted by the Reporting Date (including if a nil return should have been filed)</w:t>
      </w:r>
      <w:r w:rsidR="006A5FC6">
        <w:t>; or</w:t>
      </w:r>
    </w:p>
    <w:p w14:paraId="4B9E081A" w14:textId="6D562EF0" w:rsidR="00BD647E" w:rsidRPr="00F24D04" w:rsidRDefault="00C569FA" w:rsidP="00C569FA">
      <w:pPr>
        <w:ind w:left="720"/>
      </w:pPr>
      <w:r>
        <w:t>6.5.4.</w:t>
      </w:r>
      <w:r>
        <w:tab/>
      </w:r>
      <w:r w:rsidR="00BD647E" w:rsidRPr="00F24D04">
        <w:t>isn’t submitted for the relevant period</w:t>
      </w:r>
      <w:r w:rsidR="006A5FC6">
        <w:t>.</w:t>
      </w:r>
    </w:p>
    <w:p w14:paraId="08A9B0A7" w14:textId="3B058A0B" w:rsidR="00BD647E" w:rsidRPr="00F24D04" w:rsidRDefault="00C569FA" w:rsidP="00C569FA">
      <w:pPr>
        <w:spacing w:before="100" w:beforeAutospacing="1" w:after="100" w:afterAutospacing="1"/>
        <w:ind w:left="720" w:hanging="720"/>
      </w:pPr>
      <w:r>
        <w:t>6.6.</w:t>
      </w:r>
      <w:r>
        <w:tab/>
        <w:t>A</w:t>
      </w:r>
      <w:r w:rsidR="00BD647E" w:rsidRPr="00F24D04">
        <w:t>fter an MI Failure</w:t>
      </w:r>
      <w:r w:rsidR="007B3BFD">
        <w:t xml:space="preserve">, </w:t>
      </w:r>
      <w:r w:rsidR="00BD647E">
        <w:t xml:space="preserve">The </w:t>
      </w:r>
      <w:r w:rsidR="003C0AA3" w:rsidRPr="00CB055D">
        <w:t>Authorities Agent</w:t>
      </w:r>
      <w:r w:rsidR="00BD647E" w:rsidRPr="00F24D04">
        <w:t xml:space="preserve"> may issue reminders to the Supplier or require the Supplier to fix mistakes in the MI Report. The Supplier must do this as soon as possible and not more than 5 </w:t>
      </w:r>
      <w:r w:rsidR="006A5FC6">
        <w:t>w</w:t>
      </w:r>
      <w:r w:rsidR="00BD647E" w:rsidRPr="00F24D04">
        <w:t xml:space="preserve">orking </w:t>
      </w:r>
      <w:r w:rsidR="006A5FC6">
        <w:t>d</w:t>
      </w:r>
      <w:r w:rsidR="00BD647E" w:rsidRPr="00F24D04">
        <w:t xml:space="preserve">ays after receiving the reminder. </w:t>
      </w:r>
    </w:p>
    <w:p w14:paraId="7F0120F6" w14:textId="77777777" w:rsidR="00A61DF7" w:rsidRPr="00C569FA" w:rsidRDefault="00A61DF7" w:rsidP="00167A2C">
      <w:pPr>
        <w:rPr>
          <w:b/>
          <w:bCs/>
        </w:rPr>
      </w:pPr>
      <w:r w:rsidRPr="00C569FA">
        <w:rPr>
          <w:b/>
          <w:bCs/>
        </w:rPr>
        <w:t xml:space="preserve">Use of Management Information </w:t>
      </w:r>
    </w:p>
    <w:p w14:paraId="5FA047A1" w14:textId="27F6F460" w:rsidR="00C569FA" w:rsidRDefault="00A61DF7" w:rsidP="00C569FA">
      <w:pPr>
        <w:ind w:left="709" w:hanging="709"/>
      </w:pPr>
      <w:r w:rsidRPr="00F24D04">
        <w:t>6.</w:t>
      </w:r>
      <w:r w:rsidR="00C569FA">
        <w:t xml:space="preserve">7. </w:t>
      </w:r>
      <w:r w:rsidR="00C569FA">
        <w:tab/>
      </w:r>
      <w:r w:rsidRPr="00F24D04">
        <w:t xml:space="preserve">The Supplier grants </w:t>
      </w:r>
      <w:r w:rsidR="00613A6A">
        <w:t xml:space="preserve">The </w:t>
      </w:r>
      <w:r w:rsidR="003C0AA3" w:rsidRPr="00CB055D">
        <w:t>Authorities Agent</w:t>
      </w:r>
      <w:r w:rsidRPr="00F24D04">
        <w:t xml:space="preserve"> a non-exclusive, transferable, perpetual, irrevocable, royalty-free licence to use and to share with </w:t>
      </w:r>
      <w:r w:rsidR="008521D4">
        <w:t xml:space="preserve">the Sponsors, </w:t>
      </w:r>
      <w:r w:rsidRPr="00F24D04">
        <w:t xml:space="preserve">any </w:t>
      </w:r>
      <w:r w:rsidR="004E0455">
        <w:t>Buyer</w:t>
      </w:r>
      <w:r w:rsidRPr="00F24D04">
        <w:t xml:space="preserve">s and </w:t>
      </w:r>
      <w:r w:rsidR="002A659C">
        <w:t>r</w:t>
      </w:r>
      <w:r w:rsidRPr="00F24D04">
        <w:t xml:space="preserve">elevant </w:t>
      </w:r>
      <w:r w:rsidR="002A659C">
        <w:t>p</w:t>
      </w:r>
      <w:r w:rsidRPr="00F24D04">
        <w:t xml:space="preserve">erson any Management Information supplied to </w:t>
      </w:r>
      <w:r w:rsidR="00613A6A">
        <w:t xml:space="preserve">The </w:t>
      </w:r>
      <w:r w:rsidR="003C0AA3" w:rsidRPr="00CB055D">
        <w:t>Authorities Agent</w:t>
      </w:r>
      <w:r w:rsidR="00613A6A">
        <w:t xml:space="preserve"> for</w:t>
      </w:r>
      <w:r w:rsidRPr="00F24D04">
        <w:t xml:space="preserve"> normal operational activities</w:t>
      </w:r>
      <w:r w:rsidR="00613A6A">
        <w:t xml:space="preserve"> as a Commissioning </w:t>
      </w:r>
      <w:r w:rsidR="003C0AA3" w:rsidRPr="00CB055D">
        <w:t>Authorities Agent</w:t>
      </w:r>
      <w:r w:rsidRPr="00F24D04">
        <w:t xml:space="preserve">. </w:t>
      </w:r>
    </w:p>
    <w:p w14:paraId="6F5CD367" w14:textId="4809E0F0" w:rsidR="00A61DF7" w:rsidRPr="00F24D04" w:rsidRDefault="00C569FA" w:rsidP="00C569FA">
      <w:pPr>
        <w:ind w:left="709" w:hanging="709"/>
      </w:pPr>
      <w:r>
        <w:t xml:space="preserve">6.8. </w:t>
      </w:r>
      <w:r>
        <w:tab/>
      </w:r>
      <w:r w:rsidR="00A61DF7" w:rsidRPr="00F24D04">
        <w:t xml:space="preserve">If </w:t>
      </w:r>
      <w:r w:rsidR="00613A6A">
        <w:t xml:space="preserve">The </w:t>
      </w:r>
      <w:r w:rsidR="003C0AA3" w:rsidRPr="00CB055D">
        <w:t>Authorities Agent</w:t>
      </w:r>
      <w:r w:rsidR="00A61DF7" w:rsidRPr="00F24D04">
        <w:t xml:space="preserve"> shares the Management Information, any </w:t>
      </w:r>
      <w:r w:rsidR="004E0455">
        <w:t>Buyer</w:t>
      </w:r>
      <w:r w:rsidR="00A61DF7" w:rsidRPr="00F24D04">
        <w:t xml:space="preserve"> receiving the information will be informed of its sensitive nature and requested not to disclose it to any person who is not a </w:t>
      </w:r>
      <w:r w:rsidR="004E0455">
        <w:t>Buyer</w:t>
      </w:r>
      <w:r w:rsidR="00A61DF7" w:rsidRPr="00F24D04">
        <w:t xml:space="preserve">. </w:t>
      </w:r>
    </w:p>
    <w:p w14:paraId="572718F1" w14:textId="7D10A534" w:rsidR="00A61DF7" w:rsidRPr="00C569FA" w:rsidRDefault="00A61DF7" w:rsidP="00167A2C">
      <w:pPr>
        <w:rPr>
          <w:b/>
          <w:bCs/>
        </w:rPr>
      </w:pPr>
      <w:r w:rsidRPr="00C569FA">
        <w:rPr>
          <w:b/>
          <w:bCs/>
        </w:rPr>
        <w:t xml:space="preserve">Admin Fees </w:t>
      </w:r>
    </w:p>
    <w:p w14:paraId="11F4BF94" w14:textId="3E073DC4" w:rsidR="00A61DF7" w:rsidRPr="00F24D04" w:rsidRDefault="00C569FA" w:rsidP="00C569FA">
      <w:pPr>
        <w:ind w:left="709" w:hanging="709"/>
      </w:pPr>
      <w:r>
        <w:t>6.9.</w:t>
      </w:r>
      <w:r>
        <w:tab/>
      </w:r>
      <w:r w:rsidR="00A61DF7" w:rsidRPr="00F24D04">
        <w:t xml:space="preserve">If there are 2 or more MI Failures in any </w:t>
      </w:r>
      <w:r w:rsidR="00975543">
        <w:t xml:space="preserve">3 </w:t>
      </w:r>
      <w:r w:rsidR="00975543" w:rsidRPr="00975543">
        <w:t>consecutive</w:t>
      </w:r>
      <w:r w:rsidR="00975543" w:rsidRPr="00975543" w:rsidDel="00975543">
        <w:t xml:space="preserve"> </w:t>
      </w:r>
      <w:r w:rsidR="00975543">
        <w:t>reporting</w:t>
      </w:r>
      <w:r w:rsidR="00A61DF7" w:rsidRPr="00F24D04">
        <w:t xml:space="preserve"> period</w:t>
      </w:r>
      <w:r w:rsidR="00975543">
        <w:t xml:space="preserve">s, </w:t>
      </w:r>
      <w:r w:rsidR="00613A6A">
        <w:t xml:space="preserve">The </w:t>
      </w:r>
      <w:r w:rsidR="003C0AA3" w:rsidRPr="00CB055D">
        <w:t>Authorities Agent</w:t>
      </w:r>
      <w:r w:rsidR="00A61DF7" w:rsidRPr="00F24D04">
        <w:t xml:space="preserve"> will charge the Supplier for the costs (an Admin Fee) of chasing the Supplier to provide the information. </w:t>
      </w:r>
    </w:p>
    <w:p w14:paraId="75664510" w14:textId="36D9553B" w:rsidR="00A61DF7" w:rsidRPr="00F24D04" w:rsidRDefault="00C569FA" w:rsidP="00167A2C">
      <w:r>
        <w:t>6.10.</w:t>
      </w:r>
      <w:r>
        <w:tab/>
      </w:r>
      <w:r w:rsidR="00A61DF7" w:rsidRPr="00F24D04">
        <w:t xml:space="preserve">The Admin Fee is the amount payable by the Supplier to </w:t>
      </w:r>
      <w:r w:rsidR="00613A6A">
        <w:t xml:space="preserve">The </w:t>
      </w:r>
      <w:r w:rsidR="003C0AA3" w:rsidRPr="00CB055D">
        <w:t>Authorities Agent</w:t>
      </w:r>
      <w:r w:rsidR="00A61DF7" w:rsidRPr="00F24D04">
        <w:t xml:space="preserve"> if: </w:t>
      </w:r>
    </w:p>
    <w:p w14:paraId="613C5959" w14:textId="1810EB36" w:rsidR="00C569FA" w:rsidRDefault="00613A6A" w:rsidP="00FE27C0">
      <w:pPr>
        <w:pStyle w:val="ListParagraph"/>
        <w:numPr>
          <w:ilvl w:val="2"/>
          <w:numId w:val="10"/>
        </w:numPr>
      </w:pPr>
      <w:r>
        <w:t xml:space="preserve">The </w:t>
      </w:r>
      <w:r w:rsidR="003C0AA3" w:rsidRPr="00CB055D">
        <w:rPr>
          <w:rFonts w:asciiTheme="minorHAnsi" w:hAnsiTheme="minorHAnsi"/>
        </w:rPr>
        <w:t>Authorities Agent</w:t>
      </w:r>
      <w:r w:rsidR="00A61DF7" w:rsidRPr="00F24D04">
        <w:t xml:space="preserve"> incurs costs because of incorrect MI</w:t>
      </w:r>
      <w:r w:rsidR="002A659C">
        <w:t>; or</w:t>
      </w:r>
    </w:p>
    <w:p w14:paraId="60CA746D" w14:textId="01285D2A" w:rsidR="00A61DF7" w:rsidRPr="00F24D04" w:rsidRDefault="00A61DF7" w:rsidP="00FE27C0">
      <w:pPr>
        <w:pStyle w:val="ListParagraph"/>
        <w:numPr>
          <w:ilvl w:val="2"/>
          <w:numId w:val="10"/>
        </w:numPr>
      </w:pPr>
      <w:r w:rsidRPr="00F24D04">
        <w:t>the MI Report is not returned within the agreed timescales</w:t>
      </w:r>
      <w:r w:rsidR="002A659C">
        <w:t>.</w:t>
      </w:r>
    </w:p>
    <w:p w14:paraId="2AE997D8" w14:textId="5C1C2B24" w:rsidR="00C569FA" w:rsidRDefault="00A61DF7" w:rsidP="00FE27C0">
      <w:pPr>
        <w:pStyle w:val="ListParagraph"/>
        <w:numPr>
          <w:ilvl w:val="1"/>
          <w:numId w:val="10"/>
        </w:numPr>
        <w:ind w:left="709" w:hanging="709"/>
      </w:pPr>
      <w:r w:rsidRPr="00F24D04">
        <w:t>Details of the Admin Fees</w:t>
      </w:r>
      <w:r w:rsidR="00613A6A">
        <w:t xml:space="preserve"> will be published by The </w:t>
      </w:r>
      <w:r w:rsidR="003C0AA3" w:rsidRPr="00CB055D">
        <w:rPr>
          <w:rFonts w:asciiTheme="minorHAnsi" w:hAnsiTheme="minorHAnsi"/>
        </w:rPr>
        <w:t>Authorities Agent</w:t>
      </w:r>
      <w:r w:rsidR="00613A6A">
        <w:t xml:space="preserve"> from time to time</w:t>
      </w:r>
      <w:r w:rsidR="002A659C">
        <w:t>.</w:t>
      </w:r>
    </w:p>
    <w:p w14:paraId="4CD1281E" w14:textId="3FAFEA95" w:rsidR="00C569FA" w:rsidRDefault="001B13D0" w:rsidP="00FE27C0">
      <w:pPr>
        <w:pStyle w:val="ListParagraph"/>
        <w:numPr>
          <w:ilvl w:val="1"/>
          <w:numId w:val="10"/>
        </w:numPr>
        <w:ind w:left="709" w:hanging="709"/>
      </w:pPr>
      <w:r>
        <w:t>B</w:t>
      </w:r>
      <w:r w:rsidR="00A61DF7" w:rsidRPr="00F24D04">
        <w:t xml:space="preserve">y signing this Framework Agreement, the Supplier agrees that the Admin Fees are a fair reflection of the additional costs incurred by </w:t>
      </w:r>
      <w:r w:rsidR="00613A6A">
        <w:t xml:space="preserve">The </w:t>
      </w:r>
      <w:r w:rsidR="003C0AA3" w:rsidRPr="00CB055D">
        <w:rPr>
          <w:rFonts w:asciiTheme="minorHAnsi" w:hAnsiTheme="minorHAnsi"/>
        </w:rPr>
        <w:t>Authorities Agent</w:t>
      </w:r>
      <w:r w:rsidR="00A61DF7" w:rsidRPr="00F24D04">
        <w:t xml:space="preserve"> due to the Supplier failing to supply the MI as required</w:t>
      </w:r>
      <w:r w:rsidR="00975543">
        <w:t>.</w:t>
      </w:r>
    </w:p>
    <w:p w14:paraId="7907E359" w14:textId="239130E9" w:rsidR="00C569FA" w:rsidRDefault="00613A6A" w:rsidP="00FE27C0">
      <w:pPr>
        <w:pStyle w:val="ListParagraph"/>
        <w:numPr>
          <w:ilvl w:val="1"/>
          <w:numId w:val="10"/>
        </w:numPr>
        <w:ind w:left="709" w:hanging="709"/>
      </w:pPr>
      <w:r>
        <w:lastRenderedPageBreak/>
        <w:t xml:space="preserve">The </w:t>
      </w:r>
      <w:r w:rsidR="003C0AA3" w:rsidRPr="00CB055D">
        <w:rPr>
          <w:rFonts w:asciiTheme="minorHAnsi" w:hAnsiTheme="minorHAnsi"/>
        </w:rPr>
        <w:t>Authorities Agent</w:t>
      </w:r>
      <w:r w:rsidR="003C0AA3">
        <w:rPr>
          <w:rFonts w:asciiTheme="minorHAnsi" w:hAnsiTheme="minorHAnsi"/>
        </w:rPr>
        <w:t xml:space="preserve"> </w:t>
      </w:r>
      <w:r w:rsidR="00A61DF7" w:rsidRPr="00F24D04">
        <w:t xml:space="preserve">will tell the Supplier about any Admin Fees and will be entitled to invoice the Supplier Admin Fees, which will be payable as a supplement to the Management Charge. </w:t>
      </w:r>
    </w:p>
    <w:p w14:paraId="59A2C875" w14:textId="140E1B76" w:rsidR="00C569FA" w:rsidRDefault="00A61DF7" w:rsidP="00FE27C0">
      <w:pPr>
        <w:pStyle w:val="ListParagraph"/>
        <w:numPr>
          <w:ilvl w:val="1"/>
          <w:numId w:val="10"/>
        </w:numPr>
        <w:ind w:left="709" w:hanging="709"/>
      </w:pPr>
      <w:r w:rsidRPr="00F24D04">
        <w:t xml:space="preserve">Payment of the Admin Fee will not affect any of </w:t>
      </w:r>
      <w:r w:rsidR="00613A6A">
        <w:t xml:space="preserve">The </w:t>
      </w:r>
      <w:r w:rsidR="003C0AA3" w:rsidRPr="00CB055D">
        <w:rPr>
          <w:rFonts w:asciiTheme="minorHAnsi" w:hAnsiTheme="minorHAnsi"/>
        </w:rPr>
        <w:t>Authorities Agent</w:t>
      </w:r>
      <w:r w:rsidR="00613A6A">
        <w:t>’s</w:t>
      </w:r>
      <w:r w:rsidRPr="00F24D04">
        <w:t xml:space="preserve"> other rights under this Framework Agreement. </w:t>
      </w:r>
    </w:p>
    <w:p w14:paraId="07CE8CDA" w14:textId="7C4035E9" w:rsidR="00C569FA" w:rsidRDefault="00A61DF7" w:rsidP="00FE27C0">
      <w:pPr>
        <w:pStyle w:val="ListParagraph"/>
        <w:numPr>
          <w:ilvl w:val="1"/>
          <w:numId w:val="10"/>
        </w:numPr>
        <w:ind w:left="709" w:hanging="709"/>
      </w:pPr>
      <w:r w:rsidRPr="00F24D04">
        <w:t xml:space="preserve">If three (3) MI Failures occur in any six (6) </w:t>
      </w:r>
      <w:r w:rsidR="00975543" w:rsidRPr="00975543">
        <w:t xml:space="preserve">consecutive </w:t>
      </w:r>
      <w:r w:rsidR="00975543">
        <w:t xml:space="preserve">reporting </w:t>
      </w:r>
      <w:proofErr w:type="gramStart"/>
      <w:r w:rsidR="00975543">
        <w:t>periods</w:t>
      </w:r>
      <w:proofErr w:type="gramEnd"/>
      <w:r w:rsidR="00975543">
        <w:t xml:space="preserve"> </w:t>
      </w:r>
      <w:r w:rsidRPr="00F24D04">
        <w:t>then an "MI Default" shall be deemed to</w:t>
      </w:r>
      <w:r w:rsidR="00613A6A">
        <w:t xml:space="preserve"> </w:t>
      </w:r>
      <w:r w:rsidRPr="00F24D04">
        <w:t xml:space="preserve">have occurred and </w:t>
      </w:r>
      <w:r w:rsidR="002A659C">
        <w:t xml:space="preserve">The </w:t>
      </w:r>
      <w:r w:rsidR="003C0AA3" w:rsidRPr="00CB055D">
        <w:rPr>
          <w:rFonts w:asciiTheme="minorHAnsi" w:hAnsiTheme="minorHAnsi"/>
        </w:rPr>
        <w:t>Authorities Agent</w:t>
      </w:r>
      <w:r w:rsidRPr="00F24D04">
        <w:t xml:space="preserve"> shall be entitled to: </w:t>
      </w:r>
    </w:p>
    <w:p w14:paraId="156D9C0A" w14:textId="353C8C25" w:rsidR="00C569FA" w:rsidRDefault="00E61B64" w:rsidP="00FE27C0">
      <w:pPr>
        <w:pStyle w:val="ListParagraph"/>
        <w:numPr>
          <w:ilvl w:val="2"/>
          <w:numId w:val="10"/>
        </w:numPr>
      </w:pPr>
      <w:r>
        <w:t xml:space="preserve">Levy an additional </w:t>
      </w:r>
      <w:r w:rsidR="00A61DF7" w:rsidRPr="00F24D04">
        <w:t>charge</w:t>
      </w:r>
      <w:r>
        <w:t>,</w:t>
      </w:r>
      <w:r w:rsidR="00A61DF7" w:rsidRPr="00F24D04">
        <w:t xml:space="preserve"> and the Supplier shall pay an additional default </w:t>
      </w:r>
      <w:r w:rsidR="00975543">
        <w:t>Admin</w:t>
      </w:r>
      <w:r w:rsidR="00975543" w:rsidRPr="00F24D04">
        <w:t xml:space="preserve"> </w:t>
      </w:r>
      <w:r w:rsidR="00A61DF7" w:rsidRPr="00F24D04">
        <w:t xml:space="preserve">charge ("Default </w:t>
      </w:r>
      <w:r w:rsidR="00975543">
        <w:t>Admin</w:t>
      </w:r>
      <w:r w:rsidR="00975543" w:rsidRPr="00F24D04">
        <w:t xml:space="preserve"> </w:t>
      </w:r>
      <w:r w:rsidR="00A61DF7" w:rsidRPr="00F24D04">
        <w:t xml:space="preserve">Charge") in respect of the </w:t>
      </w:r>
      <w:r w:rsidR="002A659C">
        <w:t>m</w:t>
      </w:r>
      <w:r w:rsidR="00A61DF7" w:rsidRPr="00F24D04">
        <w:t>onths in which the MI Failure occurred and subsequent months in which they continue, calculated in accordance with Paragraph 6.</w:t>
      </w:r>
      <w:r w:rsidR="00DE7D35">
        <w:t>16</w:t>
      </w:r>
      <w:r w:rsidR="00A61DF7" w:rsidRPr="00F24D04">
        <w:t xml:space="preserve">; and/or </w:t>
      </w:r>
    </w:p>
    <w:p w14:paraId="07E07EB9" w14:textId="42EF5A00" w:rsidR="00C569FA" w:rsidRDefault="00A61DF7" w:rsidP="00FE27C0">
      <w:pPr>
        <w:pStyle w:val="ListParagraph"/>
        <w:numPr>
          <w:ilvl w:val="2"/>
          <w:numId w:val="10"/>
        </w:numPr>
      </w:pPr>
      <w:r w:rsidRPr="00F24D04">
        <w:t xml:space="preserve">End </w:t>
      </w:r>
      <w:r w:rsidR="00A0020D">
        <w:t>the</w:t>
      </w:r>
      <w:r w:rsidRPr="00F24D04">
        <w:t xml:space="preserve"> Framework Agreement</w:t>
      </w:r>
      <w:r w:rsidR="00A0020D">
        <w:t xml:space="preserve"> with the Supplier</w:t>
      </w:r>
      <w:r w:rsidRPr="00F24D04">
        <w:t xml:space="preserve">. </w:t>
      </w:r>
    </w:p>
    <w:p w14:paraId="7A524401" w14:textId="1E28F761" w:rsidR="00C569FA" w:rsidRDefault="00A61DF7" w:rsidP="00FE27C0">
      <w:pPr>
        <w:pStyle w:val="ListParagraph"/>
        <w:numPr>
          <w:ilvl w:val="1"/>
          <w:numId w:val="10"/>
        </w:numPr>
      </w:pPr>
      <w:r w:rsidRPr="00F24D04">
        <w:t xml:space="preserve">The Default </w:t>
      </w:r>
      <w:r w:rsidR="00A71B1D">
        <w:t>Admin</w:t>
      </w:r>
      <w:r w:rsidRPr="00F24D04">
        <w:t xml:space="preserve"> Charge shall be the higher of</w:t>
      </w:r>
      <w:r w:rsidR="002A659C">
        <w:t>:</w:t>
      </w:r>
    </w:p>
    <w:p w14:paraId="03D3ED72" w14:textId="77777777" w:rsidR="00C569FA" w:rsidRDefault="00A61DF7" w:rsidP="00FE27C0">
      <w:pPr>
        <w:pStyle w:val="ListParagraph"/>
        <w:numPr>
          <w:ilvl w:val="2"/>
          <w:numId w:val="10"/>
        </w:numPr>
      </w:pPr>
      <w:r w:rsidRPr="00F24D04">
        <w:t xml:space="preserve">the average Management Charge paid or payable by the Supplier in the previous six (6) Month period or, if the MI Default occurred within less than six (6) Months from the commencement date of the first </w:t>
      </w:r>
      <w:r w:rsidRPr="00D5073C">
        <w:t>Call-Off Contract</w:t>
      </w:r>
      <w:r w:rsidRPr="00F24D04">
        <w:t>, in the whole period preceding the date on which the MI Default occurred; o</w:t>
      </w:r>
      <w:r w:rsidR="00C569FA">
        <w:t>r</w:t>
      </w:r>
    </w:p>
    <w:p w14:paraId="25DF7115" w14:textId="77777777" w:rsidR="00C569FA" w:rsidRDefault="00A61DF7" w:rsidP="00FE27C0">
      <w:pPr>
        <w:pStyle w:val="ListParagraph"/>
        <w:numPr>
          <w:ilvl w:val="2"/>
          <w:numId w:val="10"/>
        </w:numPr>
      </w:pPr>
      <w:r w:rsidRPr="00F24D04">
        <w:t xml:space="preserve">the sum of five hundred pounds (£500). </w:t>
      </w:r>
    </w:p>
    <w:p w14:paraId="779AF467" w14:textId="466126C0" w:rsidR="00C569FA" w:rsidRDefault="00A61DF7" w:rsidP="00FE27C0">
      <w:pPr>
        <w:pStyle w:val="ListParagraph"/>
        <w:numPr>
          <w:ilvl w:val="1"/>
          <w:numId w:val="10"/>
        </w:numPr>
      </w:pPr>
      <w:r w:rsidRPr="00F24D04">
        <w:t xml:space="preserve">If the Supplier provides sufficient Management Information to rectify any MI Failures to the satisfaction of </w:t>
      </w:r>
      <w:r w:rsidR="00613A6A">
        <w:t xml:space="preserve">The </w:t>
      </w:r>
      <w:r w:rsidR="003C0AA3" w:rsidRPr="00CB055D">
        <w:rPr>
          <w:rFonts w:asciiTheme="minorHAnsi" w:hAnsiTheme="minorHAnsi"/>
        </w:rPr>
        <w:t>Authorities Agent</w:t>
      </w:r>
      <w:r w:rsidRPr="00F24D04">
        <w:t xml:space="preserve"> and the Management Information demonstrates that: </w:t>
      </w:r>
    </w:p>
    <w:p w14:paraId="7E3AE7ED" w14:textId="1CB11E37" w:rsidR="00C569FA" w:rsidRDefault="00A61DF7" w:rsidP="00FE27C0">
      <w:pPr>
        <w:pStyle w:val="ListParagraph"/>
        <w:numPr>
          <w:ilvl w:val="2"/>
          <w:numId w:val="10"/>
        </w:numPr>
      </w:pPr>
      <w:r w:rsidRPr="00F24D04">
        <w:t xml:space="preserve">the Supplier has overpaid the Management Charges </w:t>
      </w:r>
      <w:proofErr w:type="gramStart"/>
      <w:r w:rsidRPr="00F24D04">
        <w:t>as a result of</w:t>
      </w:r>
      <w:proofErr w:type="gramEnd"/>
      <w:r w:rsidRPr="00F24D04">
        <w:t xml:space="preserve"> the application of the Default </w:t>
      </w:r>
      <w:r w:rsidR="00EB22BD">
        <w:t>Admin</w:t>
      </w:r>
      <w:r w:rsidRPr="00F24D04">
        <w:t xml:space="preserve"> Charge then the Supplier shall be entitled to a refund of the overpayment, net of any Admin Fees where applicable; or </w:t>
      </w:r>
    </w:p>
    <w:p w14:paraId="54F739D8" w14:textId="18187E60" w:rsidR="00A61DF7" w:rsidRPr="00F24D04" w:rsidRDefault="00A61DF7" w:rsidP="00FE27C0">
      <w:pPr>
        <w:pStyle w:val="ListParagraph"/>
        <w:numPr>
          <w:ilvl w:val="2"/>
          <w:numId w:val="10"/>
        </w:numPr>
      </w:pPr>
      <w:r w:rsidRPr="00F24D04">
        <w:t xml:space="preserve">the Supplier has underpaid the Management Charges during the period when a Default </w:t>
      </w:r>
      <w:r w:rsidR="00DE7D35">
        <w:t>Admin</w:t>
      </w:r>
      <w:r w:rsidRPr="00F24D04">
        <w:t xml:space="preserve"> Charge was applied, then </w:t>
      </w:r>
      <w:r w:rsidR="00613A6A">
        <w:t xml:space="preserve">The </w:t>
      </w:r>
      <w:r w:rsidR="003C0AA3" w:rsidRPr="00CB055D">
        <w:rPr>
          <w:rFonts w:asciiTheme="minorHAnsi" w:hAnsiTheme="minorHAnsi"/>
        </w:rPr>
        <w:t>Authorities Agent</w:t>
      </w:r>
      <w:r w:rsidRPr="00F24D04">
        <w:t xml:space="preserve"> shall be entitled to immediate payment of the balance as a debt together with interest. </w:t>
      </w:r>
    </w:p>
    <w:p w14:paraId="2B72EF55" w14:textId="176F70E2" w:rsidR="00A61DF7" w:rsidRPr="00C569FA" w:rsidRDefault="00975543" w:rsidP="00167A2C">
      <w:pPr>
        <w:rPr>
          <w:b/>
          <w:bCs/>
        </w:rPr>
      </w:pPr>
      <w:r>
        <w:rPr>
          <w:b/>
          <w:bCs/>
        </w:rPr>
        <w:t xml:space="preserve">Framework </w:t>
      </w:r>
      <w:r w:rsidR="00A61DF7" w:rsidRPr="00C569FA">
        <w:rPr>
          <w:b/>
          <w:bCs/>
        </w:rPr>
        <w:t xml:space="preserve">Management </w:t>
      </w:r>
      <w:r>
        <w:rPr>
          <w:b/>
          <w:bCs/>
        </w:rPr>
        <w:t>C</w:t>
      </w:r>
      <w:r w:rsidR="00A61DF7" w:rsidRPr="00C569FA">
        <w:rPr>
          <w:b/>
          <w:bCs/>
        </w:rPr>
        <w:t>harge</w:t>
      </w:r>
    </w:p>
    <w:p w14:paraId="73545DE0" w14:textId="57E46649" w:rsidR="00A61DF7" w:rsidRDefault="00A61DF7" w:rsidP="00FE27C0">
      <w:pPr>
        <w:pStyle w:val="ListParagraph"/>
        <w:numPr>
          <w:ilvl w:val="1"/>
          <w:numId w:val="10"/>
        </w:numPr>
      </w:pPr>
      <w:r w:rsidRPr="00F24D04">
        <w:t>The Supplier must pay</w:t>
      </w:r>
      <w:r w:rsidR="00975543">
        <w:t xml:space="preserve"> enFrame CIC</w:t>
      </w:r>
      <w:r w:rsidRPr="00F24D04">
        <w:t xml:space="preserve"> the </w:t>
      </w:r>
      <w:r w:rsidR="00975543">
        <w:t xml:space="preserve">Framework </w:t>
      </w:r>
      <w:r w:rsidRPr="00F24D04">
        <w:t xml:space="preserve">Management Charge for setting up and running this Framework Agreement. </w:t>
      </w:r>
    </w:p>
    <w:p w14:paraId="0474E2AB" w14:textId="39243523" w:rsidR="00C569FA" w:rsidRPr="0073619C" w:rsidRDefault="00A61DF7" w:rsidP="00FE27C0">
      <w:pPr>
        <w:pStyle w:val="ListParagraph"/>
        <w:numPr>
          <w:ilvl w:val="1"/>
          <w:numId w:val="10"/>
        </w:numPr>
      </w:pPr>
      <w:r w:rsidRPr="0073619C">
        <w:t xml:space="preserve">The </w:t>
      </w:r>
      <w:r w:rsidR="001B13D0" w:rsidRPr="0073619C">
        <w:t xml:space="preserve">Framework </w:t>
      </w:r>
      <w:r w:rsidRPr="0073619C">
        <w:t>Management Charge excludes VAT</w:t>
      </w:r>
      <w:r w:rsidR="008C6B82">
        <w:t xml:space="preserve">, </w:t>
      </w:r>
      <w:r w:rsidR="00292C5F" w:rsidRPr="0073619C">
        <w:t xml:space="preserve">is set </w:t>
      </w:r>
      <w:r w:rsidR="008C6B82">
        <w:t xml:space="preserve">for each Further Competition and included in </w:t>
      </w:r>
      <w:r w:rsidR="00CA3D5B">
        <w:t xml:space="preserve">the Summary Table of the Covering Letter </w:t>
      </w:r>
      <w:r w:rsidR="008C6B82">
        <w:t xml:space="preserve">of the Further Competition </w:t>
      </w:r>
      <w:proofErr w:type="gramStart"/>
      <w:r w:rsidR="008C6B82">
        <w:t>documentation, and</w:t>
      </w:r>
      <w:proofErr w:type="gramEnd"/>
      <w:r w:rsidR="008C6B82">
        <w:t xml:space="preserve"> will not change for</w:t>
      </w:r>
      <w:r w:rsidR="00BE27CA">
        <w:t xml:space="preserve"> </w:t>
      </w:r>
      <w:r w:rsidR="008C6B82">
        <w:t xml:space="preserve">the entire contractual period of that Further Competition. The Charge is set </w:t>
      </w:r>
      <w:r w:rsidR="00292C5F" w:rsidRPr="0073619C">
        <w:t xml:space="preserve">for each </w:t>
      </w:r>
      <w:r w:rsidR="007A7195" w:rsidRPr="0073619C">
        <w:t>Framework Lot or Sub-Lot</w:t>
      </w:r>
      <w:r w:rsidR="00292C5F" w:rsidRPr="0073619C">
        <w:t xml:space="preserve"> </w:t>
      </w:r>
      <w:r w:rsidR="00140EAA">
        <w:t xml:space="preserve">based on the percentages </w:t>
      </w:r>
      <w:r w:rsidR="00292C5F" w:rsidRPr="0073619C">
        <w:t>specified in the table below</w:t>
      </w:r>
      <w:r w:rsidR="00140EAA">
        <w:t xml:space="preserve"> and </w:t>
      </w:r>
      <w:r w:rsidR="00140EAA" w:rsidRPr="0073619C">
        <w:t xml:space="preserve">may be increased at The </w:t>
      </w:r>
      <w:r w:rsidR="00140EAA" w:rsidRPr="00CB055D">
        <w:rPr>
          <w:rFonts w:asciiTheme="minorHAnsi" w:hAnsiTheme="minorHAnsi"/>
        </w:rPr>
        <w:t>Authorities Agent</w:t>
      </w:r>
      <w:r w:rsidR="00140EAA" w:rsidRPr="0073619C">
        <w:t>’s or their Agent’s discretion.</w:t>
      </w:r>
      <w:r w:rsidR="00140EAA">
        <w:t xml:space="preserve"> </w:t>
      </w:r>
      <w:r w:rsidR="008C6B82">
        <w:t>Such changes will be communicated to Panel Members in the Further Competition documentation.</w:t>
      </w:r>
    </w:p>
    <w:tbl>
      <w:tblPr>
        <w:tblStyle w:val="TableGrid"/>
        <w:tblW w:w="9558" w:type="dxa"/>
        <w:tblInd w:w="360" w:type="dxa"/>
        <w:tblLook w:val="04A0" w:firstRow="1" w:lastRow="0" w:firstColumn="1" w:lastColumn="0" w:noHBand="0" w:noVBand="1"/>
      </w:tblPr>
      <w:tblGrid>
        <w:gridCol w:w="3001"/>
        <w:gridCol w:w="6557"/>
      </w:tblGrid>
      <w:tr w:rsidR="00875B9A" w:rsidRPr="00292C5F" w14:paraId="28B4A9F1" w14:textId="77777777" w:rsidTr="00875B9A">
        <w:tc>
          <w:tcPr>
            <w:tcW w:w="3001" w:type="dxa"/>
          </w:tcPr>
          <w:p w14:paraId="6C3A31D6" w14:textId="222D150D" w:rsidR="00890089" w:rsidRPr="00292C5F" w:rsidRDefault="00890089" w:rsidP="00890089">
            <w:pPr>
              <w:rPr>
                <w:b/>
                <w:bCs/>
              </w:rPr>
            </w:pPr>
            <w:r w:rsidRPr="36AEBDC0">
              <w:rPr>
                <w:rFonts w:asciiTheme="minorHAnsi" w:hAnsiTheme="minorHAnsi"/>
                <w:b/>
                <w:bCs/>
              </w:rPr>
              <w:t>Framework Lot</w:t>
            </w:r>
          </w:p>
        </w:tc>
        <w:tc>
          <w:tcPr>
            <w:tcW w:w="6557" w:type="dxa"/>
          </w:tcPr>
          <w:p w14:paraId="0F96D6A1" w14:textId="77777777" w:rsidR="00890089" w:rsidRPr="00292C5F" w:rsidRDefault="00890089" w:rsidP="00890089">
            <w:pPr>
              <w:rPr>
                <w:b/>
                <w:bCs/>
              </w:rPr>
            </w:pPr>
            <w:r w:rsidRPr="00292C5F">
              <w:rPr>
                <w:b/>
                <w:bCs/>
              </w:rPr>
              <w:t>Management Charge</w:t>
            </w:r>
          </w:p>
        </w:tc>
      </w:tr>
      <w:tr w:rsidR="00875B9A" w:rsidRPr="00292C5F" w14:paraId="1B1963CC" w14:textId="77777777" w:rsidTr="00875B9A">
        <w:tc>
          <w:tcPr>
            <w:tcW w:w="3001" w:type="dxa"/>
          </w:tcPr>
          <w:p w14:paraId="44CDCDEF" w14:textId="77777777" w:rsidR="00890089" w:rsidRPr="00292C5F" w:rsidRDefault="00890089" w:rsidP="00890089">
            <w:r w:rsidRPr="00292C5F">
              <w:t>Lot 1</w:t>
            </w:r>
            <w:r>
              <w:t>0</w:t>
            </w:r>
            <w:r w:rsidRPr="00292C5F">
              <w:t xml:space="preserve"> Telephony</w:t>
            </w:r>
          </w:p>
        </w:tc>
        <w:tc>
          <w:tcPr>
            <w:tcW w:w="6557" w:type="dxa"/>
          </w:tcPr>
          <w:p w14:paraId="26621055" w14:textId="77777777" w:rsidR="00890089" w:rsidRPr="00292C5F" w:rsidRDefault="00890089" w:rsidP="00890089">
            <w:r w:rsidRPr="00292C5F">
              <w:t>1% of all Charges for the Products and/or Services invoiced to Buyers</w:t>
            </w:r>
          </w:p>
        </w:tc>
      </w:tr>
      <w:tr w:rsidR="00875B9A" w:rsidRPr="00292C5F" w14:paraId="7EF3C548" w14:textId="77777777" w:rsidTr="00875B9A">
        <w:tc>
          <w:tcPr>
            <w:tcW w:w="3001" w:type="dxa"/>
          </w:tcPr>
          <w:p w14:paraId="3816578F" w14:textId="32BB5400" w:rsidR="00890089" w:rsidRPr="00292C5F" w:rsidRDefault="00890089" w:rsidP="00890089">
            <w:r w:rsidRPr="00292C5F">
              <w:t xml:space="preserve">Lot </w:t>
            </w:r>
            <w:r>
              <w:t>11</w:t>
            </w:r>
            <w:r w:rsidRPr="00292C5F">
              <w:t xml:space="preserve"> </w:t>
            </w:r>
            <w:r w:rsidR="00345656">
              <w:t>WAN provision</w:t>
            </w:r>
          </w:p>
        </w:tc>
        <w:tc>
          <w:tcPr>
            <w:tcW w:w="6557" w:type="dxa"/>
          </w:tcPr>
          <w:p w14:paraId="4C29E99B" w14:textId="77777777" w:rsidR="00890089" w:rsidRPr="00292C5F" w:rsidRDefault="00890089" w:rsidP="00890089">
            <w:r w:rsidRPr="00292C5F">
              <w:t>1% of all Charges for the Products and/or Services invoiced to Buyers</w:t>
            </w:r>
          </w:p>
        </w:tc>
      </w:tr>
    </w:tbl>
    <w:p w14:paraId="073B1DC5" w14:textId="77777777" w:rsidR="00875B9A" w:rsidRDefault="00875B9A" w:rsidP="00875B9A">
      <w:pPr>
        <w:pStyle w:val="ListParagraph"/>
        <w:ind w:left="920"/>
      </w:pPr>
    </w:p>
    <w:p w14:paraId="7690636A" w14:textId="19D12312" w:rsidR="00C569FA" w:rsidRDefault="00DF3AB8" w:rsidP="00FE27C0">
      <w:pPr>
        <w:pStyle w:val="ListParagraph"/>
        <w:numPr>
          <w:ilvl w:val="1"/>
          <w:numId w:val="10"/>
        </w:numPr>
      </w:pPr>
      <w:r>
        <w:lastRenderedPageBreak/>
        <w:t xml:space="preserve">enFrame CIC </w:t>
      </w:r>
      <w:r w:rsidR="00A61DF7" w:rsidRPr="00F24D04">
        <w:t xml:space="preserve">will submit invoices to the Supplier for the </w:t>
      </w:r>
      <w:r w:rsidR="001B13D0">
        <w:t xml:space="preserve">Framework </w:t>
      </w:r>
      <w:r w:rsidR="00A61DF7" w:rsidRPr="00F24D04">
        <w:t xml:space="preserve">Management Charge due each month based on the MI provided by the Supplier, which must be paid by the Supplier within 30 days of the date of the invoice. </w:t>
      </w:r>
    </w:p>
    <w:p w14:paraId="13E663D7" w14:textId="6F275B36" w:rsidR="00C569FA" w:rsidRDefault="00A61DF7" w:rsidP="00FE27C0">
      <w:pPr>
        <w:pStyle w:val="ListParagraph"/>
        <w:numPr>
          <w:ilvl w:val="1"/>
          <w:numId w:val="10"/>
        </w:numPr>
      </w:pPr>
      <w:r w:rsidRPr="00F24D04">
        <w:t xml:space="preserve">The </w:t>
      </w:r>
      <w:r w:rsidR="001B13D0">
        <w:t xml:space="preserve">Framework </w:t>
      </w:r>
      <w:r w:rsidRPr="00F24D04">
        <w:t xml:space="preserve">Management Charge applies </w:t>
      </w:r>
      <w:r w:rsidR="001B13D0">
        <w:t xml:space="preserve">as a percentage </w:t>
      </w:r>
      <w:r w:rsidRPr="00F24D04">
        <w:t xml:space="preserve">to the full Charges specified in each </w:t>
      </w:r>
      <w:r w:rsidR="002A659C">
        <w:t>o</w:t>
      </w:r>
      <w:r w:rsidRPr="00F24D04">
        <w:t xml:space="preserve">rder and will not be varied because of any service credits or other deductions. </w:t>
      </w:r>
    </w:p>
    <w:p w14:paraId="31AB65E0" w14:textId="794CA2D9" w:rsidR="00C569FA" w:rsidRDefault="00A61DF7" w:rsidP="00FE27C0">
      <w:pPr>
        <w:pStyle w:val="ListParagraph"/>
        <w:numPr>
          <w:ilvl w:val="1"/>
          <w:numId w:val="10"/>
        </w:numPr>
      </w:pPr>
      <w:r w:rsidRPr="00F24D04">
        <w:t xml:space="preserve">The Supplier must pay the VAT on the </w:t>
      </w:r>
      <w:r w:rsidR="001B13D0">
        <w:t xml:space="preserve">Framework </w:t>
      </w:r>
      <w:r w:rsidRPr="00F24D04">
        <w:t xml:space="preserve">Management Charge. </w:t>
      </w:r>
    </w:p>
    <w:p w14:paraId="1AC042D0" w14:textId="70E193F8" w:rsidR="00A61DF7" w:rsidRPr="00F24D04" w:rsidRDefault="00A61DF7" w:rsidP="00FE27C0">
      <w:pPr>
        <w:pStyle w:val="ListParagraph"/>
        <w:numPr>
          <w:ilvl w:val="1"/>
          <w:numId w:val="10"/>
        </w:numPr>
      </w:pPr>
      <w:r w:rsidRPr="00F24D04">
        <w:t xml:space="preserve">Interest will be payable on any late payments of the </w:t>
      </w:r>
      <w:r w:rsidR="001B13D0">
        <w:t xml:space="preserve">Framework </w:t>
      </w:r>
      <w:r w:rsidRPr="00F24D04">
        <w:t xml:space="preserve">Management Charge under this Framework Agreement as set out in the Late Payment of Commercial Debts (Interest) Act 1998. </w:t>
      </w:r>
    </w:p>
    <w:p w14:paraId="5CCFE7A6" w14:textId="7EDF358D" w:rsidR="00A61DF7" w:rsidRPr="00C569FA" w:rsidRDefault="004E0455" w:rsidP="00167A2C">
      <w:pPr>
        <w:rPr>
          <w:b/>
          <w:bCs/>
        </w:rPr>
      </w:pPr>
      <w:r>
        <w:rPr>
          <w:b/>
          <w:bCs/>
        </w:rPr>
        <w:t>Buyer</w:t>
      </w:r>
      <w:r w:rsidR="00A61DF7" w:rsidRPr="00C569FA">
        <w:rPr>
          <w:b/>
          <w:bCs/>
        </w:rPr>
        <w:t xml:space="preserve"> satisfaction monitoring </w:t>
      </w:r>
    </w:p>
    <w:p w14:paraId="3B5E4573" w14:textId="2E80850C" w:rsidR="00C569FA" w:rsidRDefault="00C569FA" w:rsidP="00FE27C0">
      <w:pPr>
        <w:pStyle w:val="ListParagraph"/>
        <w:numPr>
          <w:ilvl w:val="1"/>
          <w:numId w:val="10"/>
        </w:numPr>
      </w:pPr>
      <w:r>
        <w:t>T</w:t>
      </w:r>
      <w:r w:rsidR="00060D84">
        <w:t xml:space="preserve">he </w:t>
      </w:r>
      <w:r w:rsidR="003C0AA3" w:rsidRPr="00CB055D">
        <w:rPr>
          <w:rFonts w:asciiTheme="minorHAnsi" w:hAnsiTheme="minorHAnsi"/>
        </w:rPr>
        <w:t>Authorities Agent</w:t>
      </w:r>
      <w:r w:rsidR="00060D84">
        <w:t xml:space="preserve"> </w:t>
      </w:r>
      <w:r w:rsidR="00A61DF7" w:rsidRPr="00F24D04">
        <w:t xml:space="preserve">may carry out a </w:t>
      </w:r>
      <w:r w:rsidR="004E0455">
        <w:t>Buyer</w:t>
      </w:r>
      <w:r w:rsidR="00A61DF7" w:rsidRPr="00F24D04">
        <w:t xml:space="preserve"> </w:t>
      </w:r>
      <w:r w:rsidR="002A659C">
        <w:t>S</w:t>
      </w:r>
      <w:r w:rsidR="00A61DF7" w:rsidRPr="00F24D04">
        <w:t xml:space="preserve">atisfaction </w:t>
      </w:r>
      <w:r w:rsidR="002A659C">
        <w:t>S</w:t>
      </w:r>
      <w:r w:rsidR="00A61DF7" w:rsidRPr="00F24D04">
        <w:t xml:space="preserve">urvey at any time to: </w:t>
      </w:r>
    </w:p>
    <w:p w14:paraId="02007861" w14:textId="4DB08E32" w:rsidR="00C569FA" w:rsidRDefault="00A61DF7" w:rsidP="0073619C">
      <w:pPr>
        <w:pStyle w:val="ListParagraph"/>
        <w:numPr>
          <w:ilvl w:val="2"/>
          <w:numId w:val="10"/>
        </w:numPr>
        <w:spacing w:after="120"/>
      </w:pPr>
      <w:r w:rsidRPr="00F24D04">
        <w:t xml:space="preserve">assess </w:t>
      </w:r>
      <w:r w:rsidR="004E0455">
        <w:t>Buyer</w:t>
      </w:r>
      <w:r w:rsidRPr="00F24D04">
        <w:t xml:space="preserve"> satisfaction with the provision, </w:t>
      </w:r>
      <w:proofErr w:type="gramStart"/>
      <w:r w:rsidRPr="00F24D04">
        <w:t>performance</w:t>
      </w:r>
      <w:proofErr w:type="gramEnd"/>
      <w:r w:rsidRPr="00F24D04">
        <w:t xml:space="preserve"> and delivery of </w:t>
      </w:r>
      <w:r w:rsidR="00636C67">
        <w:t>ICT</w:t>
      </w:r>
      <w:r w:rsidRPr="00F24D04">
        <w:t xml:space="preserve"> Services by </w:t>
      </w:r>
      <w:r w:rsidRPr="00060D84">
        <w:t>the Supplier and with the quality, efficiency and effectiveness of the supply</w:t>
      </w:r>
      <w:r w:rsidR="002A659C">
        <w:t>;</w:t>
      </w:r>
    </w:p>
    <w:p w14:paraId="7D8F738F" w14:textId="3CEF9940" w:rsidR="00C569FA" w:rsidRDefault="00A61DF7" w:rsidP="0073619C">
      <w:pPr>
        <w:pStyle w:val="ListParagraph"/>
        <w:numPr>
          <w:ilvl w:val="2"/>
          <w:numId w:val="10"/>
        </w:numPr>
        <w:spacing w:after="120"/>
      </w:pPr>
      <w:r w:rsidRPr="00F24D04">
        <w:t xml:space="preserve">monitor how the Supplier is complying with the terms of </w:t>
      </w:r>
      <w:r w:rsidR="00060D84">
        <w:t xml:space="preserve">the </w:t>
      </w:r>
      <w:r w:rsidR="00060D84" w:rsidRPr="00D5073C">
        <w:t>Call</w:t>
      </w:r>
      <w:r w:rsidR="00D5073C">
        <w:t>-O</w:t>
      </w:r>
      <w:r w:rsidR="00060D84" w:rsidRPr="00D5073C">
        <w:t>ff Contract</w:t>
      </w:r>
      <w:r w:rsidR="002A659C">
        <w:t>; and</w:t>
      </w:r>
    </w:p>
    <w:p w14:paraId="09C630D6" w14:textId="73344A29" w:rsidR="00D32121" w:rsidRDefault="00A61DF7" w:rsidP="0073619C">
      <w:pPr>
        <w:pStyle w:val="ListParagraph"/>
        <w:numPr>
          <w:ilvl w:val="2"/>
          <w:numId w:val="10"/>
        </w:numPr>
      </w:pPr>
      <w:r w:rsidRPr="00060D84">
        <w:t>carry out any other assessment it considers appropriate</w:t>
      </w:r>
      <w:r w:rsidR="002A659C">
        <w:t>.</w:t>
      </w:r>
      <w:r w:rsidR="00D32121">
        <w:br w:type="page"/>
      </w:r>
    </w:p>
    <w:p w14:paraId="0E779482" w14:textId="78D98228" w:rsidR="00A61DF7" w:rsidRPr="00D32121" w:rsidRDefault="00A61DF7" w:rsidP="00167A2C">
      <w:pPr>
        <w:pStyle w:val="Heading1"/>
      </w:pPr>
      <w:bookmarkStart w:id="19" w:name="_Toc117169079"/>
      <w:r w:rsidRPr="00F24D04">
        <w:lastRenderedPageBreak/>
        <w:t xml:space="preserve">Section </w:t>
      </w:r>
      <w:r w:rsidR="00D32121">
        <w:t>7</w:t>
      </w:r>
      <w:r w:rsidRPr="00F24D04">
        <w:t xml:space="preserve"> - General governance </w:t>
      </w:r>
      <w:r w:rsidR="003A31AB">
        <w:t>d</w:t>
      </w:r>
      <w:r w:rsidRPr="00F24D04">
        <w:t>efinitions and interpretation</w:t>
      </w:r>
      <w:bookmarkEnd w:id="19"/>
      <w:r w:rsidRPr="00F24D04">
        <w:t xml:space="preserve"> </w:t>
      </w:r>
    </w:p>
    <w:p w14:paraId="5C3E5EBF" w14:textId="4254D70F" w:rsidR="007C3D56" w:rsidRPr="00CA7437" w:rsidRDefault="00C569FA" w:rsidP="007C3D56">
      <w:pPr>
        <w:ind w:left="720" w:hanging="720"/>
      </w:pPr>
      <w:r w:rsidRPr="00CA7437">
        <w:t>7.1.</w:t>
      </w:r>
      <w:r w:rsidRPr="00CA7437">
        <w:tab/>
      </w:r>
      <w:r w:rsidR="00A61DF7" w:rsidRPr="00CA7437">
        <w:t xml:space="preserve">This Framework Agreement will be interpreted using the definitions and provisions in the Glossary and </w:t>
      </w:r>
      <w:r w:rsidR="005C0808" w:rsidRPr="000567C6">
        <w:t>I</w:t>
      </w:r>
      <w:r w:rsidR="00A61DF7" w:rsidRPr="00CA7437">
        <w:t>nterpretations section.</w:t>
      </w:r>
    </w:p>
    <w:p w14:paraId="2AFE3601" w14:textId="77777777" w:rsidR="00C569FA" w:rsidRPr="00CA7437" w:rsidRDefault="00D32121" w:rsidP="00C569FA">
      <w:r w:rsidRPr="00CA7437">
        <w:t>7</w:t>
      </w:r>
      <w:r w:rsidR="00A61DF7" w:rsidRPr="00CA7437">
        <w:t>.2</w:t>
      </w:r>
      <w:r w:rsidR="007C3D56" w:rsidRPr="00CA7437">
        <w:t xml:space="preserve">. </w:t>
      </w:r>
      <w:r w:rsidR="00C569FA" w:rsidRPr="00CA7437">
        <w:t xml:space="preserve"> </w:t>
      </w:r>
      <w:r w:rsidR="00C569FA" w:rsidRPr="00CA7437">
        <w:tab/>
      </w:r>
      <w:r w:rsidR="00A61DF7" w:rsidRPr="00CA7437">
        <w:t xml:space="preserve">All schedules are incorporated into this Framework Agreement: </w:t>
      </w:r>
    </w:p>
    <w:p w14:paraId="07ACB309" w14:textId="77777777" w:rsidR="00C569FA" w:rsidRPr="00CA7437" w:rsidRDefault="00C569FA" w:rsidP="00C569FA">
      <w:pPr>
        <w:ind w:firstLine="720"/>
      </w:pPr>
      <w:r w:rsidRPr="00CA7437">
        <w:t>7.2.1.</w:t>
      </w:r>
      <w:r w:rsidRPr="00CA7437">
        <w:tab/>
      </w:r>
      <w:r w:rsidR="00A61DF7" w:rsidRPr="00CA7437">
        <w:t xml:space="preserve">Schedule </w:t>
      </w:r>
      <w:r w:rsidR="00D32121" w:rsidRPr="00CA7437">
        <w:t>1</w:t>
      </w:r>
      <w:r w:rsidR="00A61DF7" w:rsidRPr="00CA7437">
        <w:t xml:space="preserve">: Self audit certificate </w:t>
      </w:r>
    </w:p>
    <w:p w14:paraId="304D6D42" w14:textId="4BCB35B6" w:rsidR="00212D8B" w:rsidRPr="00CA7437" w:rsidRDefault="00212D8B" w:rsidP="00212D8B">
      <w:pPr>
        <w:ind w:firstLine="720"/>
      </w:pPr>
      <w:r w:rsidRPr="00CA7437">
        <w:t>7.2.2.</w:t>
      </w:r>
      <w:r w:rsidRPr="00CA7437">
        <w:tab/>
      </w:r>
      <w:r w:rsidR="00A61DF7" w:rsidRPr="00CA7437">
        <w:t xml:space="preserve">Schedule </w:t>
      </w:r>
      <w:r w:rsidR="00D32121" w:rsidRPr="00CA7437">
        <w:t>2</w:t>
      </w:r>
      <w:r w:rsidR="00A61DF7" w:rsidRPr="00CA7437">
        <w:t xml:space="preserve">: Glossary and </w:t>
      </w:r>
      <w:r w:rsidR="005C0808" w:rsidRPr="000567C6">
        <w:t>I</w:t>
      </w:r>
      <w:r w:rsidR="00A61DF7" w:rsidRPr="00CA7437">
        <w:t xml:space="preserve">nterpretations </w:t>
      </w:r>
    </w:p>
    <w:p w14:paraId="1C7A5DDF" w14:textId="026B18E7" w:rsidR="00A61DF7" w:rsidRPr="00F24D04" w:rsidRDefault="00AA11B5" w:rsidP="00212D8B">
      <w:pPr>
        <w:ind w:left="720" w:hanging="720"/>
      </w:pPr>
      <w:r>
        <w:t>7</w:t>
      </w:r>
      <w:r w:rsidR="00A61DF7" w:rsidRPr="00F24D04">
        <w:t>.</w:t>
      </w:r>
      <w:r w:rsidR="00212D8B">
        <w:t>3.</w:t>
      </w:r>
      <w:r w:rsidR="00212D8B">
        <w:tab/>
      </w:r>
      <w:r w:rsidR="00A61DF7" w:rsidRPr="00F24D04">
        <w:t xml:space="preserve">If there’s any conflict or ambiguity between the clauses of this </w:t>
      </w:r>
      <w:r w:rsidR="005C0808">
        <w:t>A</w:t>
      </w:r>
      <w:r w:rsidR="00A61DF7" w:rsidRPr="00F24D04">
        <w:t xml:space="preserve">greement, to the extent necessary, the order of precedence for resolving the conflict is: </w:t>
      </w:r>
    </w:p>
    <w:p w14:paraId="04F4F3B1" w14:textId="61A704E5" w:rsidR="00212D8B" w:rsidRDefault="005C0808" w:rsidP="00FE27C0">
      <w:pPr>
        <w:pStyle w:val="ListParagraph"/>
        <w:numPr>
          <w:ilvl w:val="2"/>
          <w:numId w:val="11"/>
        </w:numPr>
      </w:pPr>
      <w:r>
        <w:t>T</w:t>
      </w:r>
      <w:r w:rsidR="00A61DF7" w:rsidRPr="00F24D04">
        <w:t xml:space="preserve">he Framework Agreement </w:t>
      </w:r>
    </w:p>
    <w:p w14:paraId="5E498756" w14:textId="002F462D" w:rsidR="00212D8B" w:rsidRDefault="005C0808" w:rsidP="00FE27C0">
      <w:pPr>
        <w:pStyle w:val="ListParagraph"/>
        <w:numPr>
          <w:ilvl w:val="2"/>
          <w:numId w:val="11"/>
        </w:numPr>
      </w:pPr>
      <w:r>
        <w:t>T</w:t>
      </w:r>
      <w:r w:rsidR="00A61DF7" w:rsidRPr="00AA11B5">
        <w:t xml:space="preserve">he Call-Off Contract  </w:t>
      </w:r>
    </w:p>
    <w:p w14:paraId="443779F7" w14:textId="6EED469D" w:rsidR="00A61DF7" w:rsidRPr="00212D8B" w:rsidRDefault="00A61DF7" w:rsidP="00167A2C">
      <w:pPr>
        <w:rPr>
          <w:b/>
          <w:bCs/>
        </w:rPr>
      </w:pPr>
      <w:r w:rsidRPr="00212D8B">
        <w:rPr>
          <w:b/>
          <w:bCs/>
        </w:rPr>
        <w:t xml:space="preserve">Relationship </w:t>
      </w:r>
    </w:p>
    <w:p w14:paraId="17E2E010" w14:textId="77777777" w:rsidR="00212D8B" w:rsidRDefault="00A61DF7" w:rsidP="00FE27C0">
      <w:pPr>
        <w:pStyle w:val="ListParagraph"/>
        <w:numPr>
          <w:ilvl w:val="1"/>
          <w:numId w:val="11"/>
        </w:numPr>
        <w:ind w:left="709" w:hanging="743"/>
      </w:pPr>
      <w:r w:rsidRPr="00AA11B5">
        <w:t xml:space="preserve">Nothing in this Framework Agreement is intended to: </w:t>
      </w:r>
    </w:p>
    <w:p w14:paraId="4EE47E56" w14:textId="69F57932" w:rsidR="00212D8B" w:rsidRDefault="005C0808" w:rsidP="00FE27C0">
      <w:pPr>
        <w:pStyle w:val="ListParagraph"/>
        <w:numPr>
          <w:ilvl w:val="2"/>
          <w:numId w:val="11"/>
        </w:numPr>
      </w:pPr>
      <w:r>
        <w:t>C</w:t>
      </w:r>
      <w:r w:rsidR="00A61DF7" w:rsidRPr="00F24D04">
        <w:t xml:space="preserve">reate a partnership, or legal relationship of any kind that would impose liability on one Party </w:t>
      </w:r>
      <w:r w:rsidR="00A61DF7" w:rsidRPr="00AA11B5">
        <w:t xml:space="preserve">for the act or failure to act of the other Party </w:t>
      </w:r>
    </w:p>
    <w:p w14:paraId="77E9584D" w14:textId="2C101454" w:rsidR="00A61DF7" w:rsidRPr="00AA11B5" w:rsidRDefault="00AA11B5" w:rsidP="00FE27C0">
      <w:pPr>
        <w:pStyle w:val="ListParagraph"/>
        <w:numPr>
          <w:ilvl w:val="2"/>
          <w:numId w:val="11"/>
        </w:numPr>
      </w:pPr>
      <w:r>
        <w:t>A</w:t>
      </w:r>
      <w:r w:rsidR="00A61DF7" w:rsidRPr="00AA11B5">
        <w:t>uthorise either Party to act as</w:t>
      </w:r>
      <w:r w:rsidR="005C0808">
        <w:t xml:space="preserve"> A</w:t>
      </w:r>
      <w:r w:rsidR="00A61DF7" w:rsidRPr="00AA11B5">
        <w:t xml:space="preserve">gent for the other Party </w:t>
      </w:r>
    </w:p>
    <w:p w14:paraId="2B79CC2A" w14:textId="0B0B8969" w:rsidR="00A61DF7" w:rsidRPr="00212D8B" w:rsidRDefault="004E0455" w:rsidP="00167A2C">
      <w:pPr>
        <w:rPr>
          <w:b/>
          <w:bCs/>
        </w:rPr>
      </w:pPr>
      <w:r>
        <w:rPr>
          <w:b/>
          <w:bCs/>
        </w:rPr>
        <w:t>Buyer</w:t>
      </w:r>
      <w:r w:rsidR="00AA11B5" w:rsidRPr="00212D8B">
        <w:rPr>
          <w:b/>
          <w:bCs/>
        </w:rPr>
        <w:t>s</w:t>
      </w:r>
      <w:r w:rsidR="00A61DF7" w:rsidRPr="00212D8B">
        <w:rPr>
          <w:b/>
          <w:bCs/>
        </w:rPr>
        <w:t xml:space="preserve"> using this Framework </w:t>
      </w:r>
      <w:r w:rsidR="00AA11B5" w:rsidRPr="00212D8B">
        <w:rPr>
          <w:b/>
          <w:bCs/>
        </w:rPr>
        <w:t>Agreement</w:t>
      </w:r>
    </w:p>
    <w:p w14:paraId="7A9A3CD3" w14:textId="23858406" w:rsidR="00A61DF7" w:rsidRPr="00555316" w:rsidRDefault="00AA11B5" w:rsidP="00FE27C0">
      <w:pPr>
        <w:pStyle w:val="ListParagraph"/>
        <w:numPr>
          <w:ilvl w:val="1"/>
          <w:numId w:val="11"/>
        </w:numPr>
        <w:ind w:left="709" w:hanging="743"/>
      </w:pPr>
      <w:r w:rsidRPr="00555316">
        <w:t xml:space="preserve">The </w:t>
      </w:r>
      <w:r w:rsidR="001B13D0" w:rsidRPr="00555316">
        <w:t xml:space="preserve">Sponsors </w:t>
      </w:r>
      <w:r w:rsidR="00A61DF7" w:rsidRPr="00555316">
        <w:t xml:space="preserve">and </w:t>
      </w:r>
      <w:r w:rsidR="004E0455" w:rsidRPr="00555316">
        <w:t>Buyer</w:t>
      </w:r>
      <w:r w:rsidR="00A61DF7" w:rsidRPr="00555316">
        <w:t xml:space="preserve">s can </w:t>
      </w:r>
      <w:r w:rsidRPr="00555316">
        <w:t xml:space="preserve">procure </w:t>
      </w:r>
      <w:r w:rsidR="0038432E" w:rsidRPr="00555316">
        <w:t xml:space="preserve">ICT </w:t>
      </w:r>
      <w:r w:rsidR="003A31AB" w:rsidRPr="00555316">
        <w:t xml:space="preserve">Products and </w:t>
      </w:r>
      <w:r w:rsidRPr="00555316">
        <w:t xml:space="preserve">Services </w:t>
      </w:r>
      <w:r w:rsidR="00A61DF7" w:rsidRPr="00555316">
        <w:t xml:space="preserve">from the Supplier using the </w:t>
      </w:r>
      <w:r w:rsidR="00292C5F" w:rsidRPr="00555316">
        <w:t>Further Competition</w:t>
      </w:r>
      <w:r w:rsidR="00A61DF7" w:rsidRPr="00555316">
        <w:t xml:space="preserve"> Process</w:t>
      </w:r>
      <w:r w:rsidR="003A31AB" w:rsidRPr="00555316">
        <w:t xml:space="preserve"> </w:t>
      </w:r>
      <w:r w:rsidR="00A61DF7" w:rsidRPr="00555316">
        <w:t xml:space="preserve">and the provisions of the </w:t>
      </w:r>
      <w:r w:rsidR="006149DD" w:rsidRPr="00555316">
        <w:t>Call-Off</w:t>
      </w:r>
      <w:r w:rsidR="00A61DF7" w:rsidRPr="00555316">
        <w:t xml:space="preserve"> Contract. </w:t>
      </w:r>
    </w:p>
    <w:p w14:paraId="0A1C5521" w14:textId="77777777" w:rsidR="00A61DF7" w:rsidRPr="00212D8B" w:rsidRDefault="00A61DF7" w:rsidP="00167A2C">
      <w:pPr>
        <w:rPr>
          <w:b/>
          <w:bCs/>
        </w:rPr>
      </w:pPr>
      <w:r w:rsidRPr="00212D8B">
        <w:rPr>
          <w:b/>
          <w:bCs/>
        </w:rPr>
        <w:t xml:space="preserve">No guarantee of work </w:t>
      </w:r>
    </w:p>
    <w:p w14:paraId="7BFA8ACE" w14:textId="37DA229A" w:rsidR="00A61DF7" w:rsidRPr="00F24D04" w:rsidRDefault="00A61DF7" w:rsidP="00FE27C0">
      <w:pPr>
        <w:pStyle w:val="ListParagraph"/>
        <w:numPr>
          <w:ilvl w:val="1"/>
          <w:numId w:val="11"/>
        </w:numPr>
        <w:ind w:left="709" w:hanging="743"/>
      </w:pPr>
      <w:r w:rsidRPr="00F24D04">
        <w:t xml:space="preserve">No exclusivity or guarantee of volume or quantity of work has been offered by </w:t>
      </w:r>
      <w:r w:rsidR="00AA11B5">
        <w:t xml:space="preserve">The </w:t>
      </w:r>
      <w:r w:rsidR="003C0AA3" w:rsidRPr="00CB055D">
        <w:rPr>
          <w:rFonts w:asciiTheme="minorHAnsi" w:hAnsiTheme="minorHAnsi"/>
        </w:rPr>
        <w:t>Authorities Agent</w:t>
      </w:r>
      <w:r w:rsidR="001B13D0">
        <w:t xml:space="preserve">, Sponsors or Buyers </w:t>
      </w:r>
      <w:r w:rsidRPr="00F24D04">
        <w:t xml:space="preserve">to Suppliers under this Framework Agreement and the Supplier confirms that it accepts this. Neither </w:t>
      </w:r>
      <w:r w:rsidR="00AA11B5">
        <w:t xml:space="preserve">The </w:t>
      </w:r>
      <w:r w:rsidR="003C0AA3" w:rsidRPr="00CB055D">
        <w:rPr>
          <w:rFonts w:asciiTheme="minorHAnsi" w:hAnsiTheme="minorHAnsi"/>
        </w:rPr>
        <w:t>Authorities Agent</w:t>
      </w:r>
      <w:r w:rsidR="001B13D0">
        <w:t>, Sponsors</w:t>
      </w:r>
      <w:r w:rsidRPr="00F24D04">
        <w:t xml:space="preserve"> or any other </w:t>
      </w:r>
      <w:r w:rsidR="004E0455">
        <w:t>Buyer</w:t>
      </w:r>
      <w:r w:rsidRPr="00F24D04">
        <w:t xml:space="preserve"> has to offer the Supplier </w:t>
      </w:r>
      <w:r w:rsidR="003A31AB">
        <w:t xml:space="preserve">a </w:t>
      </w:r>
      <w:r w:rsidR="006149DD">
        <w:t>Call-Off</w:t>
      </w:r>
      <w:r w:rsidR="003A31AB">
        <w:t xml:space="preserve"> Contract</w:t>
      </w:r>
      <w:r w:rsidRPr="00F24D04">
        <w:t xml:space="preserve">. </w:t>
      </w:r>
    </w:p>
    <w:p w14:paraId="55AC0D67" w14:textId="77777777" w:rsidR="00A61DF7" w:rsidRPr="00212D8B" w:rsidRDefault="00A61DF7" w:rsidP="00167A2C">
      <w:pPr>
        <w:rPr>
          <w:b/>
          <w:bCs/>
        </w:rPr>
      </w:pPr>
      <w:r w:rsidRPr="00212D8B">
        <w:rPr>
          <w:b/>
          <w:bCs/>
        </w:rPr>
        <w:t xml:space="preserve">Entire agreement </w:t>
      </w:r>
    </w:p>
    <w:p w14:paraId="448AF8F7" w14:textId="5E905794" w:rsidR="00A61DF7" w:rsidRPr="00F24D04" w:rsidRDefault="00A61DF7" w:rsidP="00FE27C0">
      <w:pPr>
        <w:pStyle w:val="ListParagraph"/>
        <w:numPr>
          <w:ilvl w:val="1"/>
          <w:numId w:val="11"/>
        </w:numPr>
        <w:ind w:left="709" w:hanging="743"/>
      </w:pPr>
      <w:r w:rsidRPr="00F24D04">
        <w:t xml:space="preserve">This Framework Agreement is the entire </w:t>
      </w:r>
      <w:r w:rsidR="005C0808">
        <w:t>A</w:t>
      </w:r>
      <w:r w:rsidRPr="00F24D04">
        <w:t xml:space="preserve">greement and understanding between the Parties. </w:t>
      </w:r>
    </w:p>
    <w:p w14:paraId="227DFFB0" w14:textId="38D36448" w:rsidR="00A61DF7" w:rsidRPr="00F24D04" w:rsidRDefault="00A61DF7" w:rsidP="00FE27C0">
      <w:pPr>
        <w:pStyle w:val="ListParagraph"/>
        <w:numPr>
          <w:ilvl w:val="1"/>
          <w:numId w:val="11"/>
        </w:numPr>
        <w:ind w:left="709" w:hanging="743"/>
      </w:pPr>
      <w:r w:rsidRPr="00F24D04">
        <w:t xml:space="preserve">Each of the Parties agrees that in entering into this Framework Agreement it does not rely on, and will have no remedy in respect of, any statement, representation, warranty or undertaking (whether negligently or innocently made) other than as expressly set out in this Framework Agreement. </w:t>
      </w:r>
    </w:p>
    <w:p w14:paraId="56C6C240" w14:textId="061D8FDF" w:rsidR="00A61DF7" w:rsidRPr="00F24D04" w:rsidRDefault="00A61DF7" w:rsidP="00FE27C0">
      <w:pPr>
        <w:pStyle w:val="ListParagraph"/>
        <w:numPr>
          <w:ilvl w:val="1"/>
          <w:numId w:val="11"/>
        </w:numPr>
        <w:ind w:left="709" w:hanging="743"/>
      </w:pPr>
      <w:r w:rsidRPr="00F24D04">
        <w:t xml:space="preserve">Nothing in </w:t>
      </w:r>
      <w:r w:rsidR="005C0808">
        <w:t>this</w:t>
      </w:r>
      <w:r w:rsidR="005C0808" w:rsidRPr="00F24D04">
        <w:t xml:space="preserve"> </w:t>
      </w:r>
      <w:r w:rsidR="005C0808">
        <w:t>these</w:t>
      </w:r>
      <w:r w:rsidRPr="00F24D04">
        <w:t xml:space="preserve"> </w:t>
      </w:r>
      <w:r w:rsidR="005C0808">
        <w:t>A</w:t>
      </w:r>
      <w:r w:rsidRPr="00F24D04">
        <w:t xml:space="preserve">greement </w:t>
      </w:r>
      <w:r w:rsidR="003A31AB">
        <w:t>C</w:t>
      </w:r>
      <w:r w:rsidRPr="00F24D04">
        <w:t xml:space="preserve">lauses </w:t>
      </w:r>
      <w:r w:rsidR="00AA11B5">
        <w:t>7</w:t>
      </w:r>
      <w:r w:rsidRPr="00F24D04">
        <w:t xml:space="preserve">.7 to </w:t>
      </w:r>
      <w:r w:rsidR="00AA11B5">
        <w:t>7</w:t>
      </w:r>
      <w:r w:rsidRPr="00F24D04">
        <w:t xml:space="preserve">.9 (inclusive) will exclude liability or remedy for </w:t>
      </w:r>
      <w:r w:rsidR="005C0808">
        <w:t>f</w:t>
      </w:r>
      <w:r w:rsidRPr="00F24D04">
        <w:t xml:space="preserve">raud or fraudulent misrepresentation. </w:t>
      </w:r>
    </w:p>
    <w:p w14:paraId="2216FDC0" w14:textId="77777777" w:rsidR="00A61DF7" w:rsidRPr="00212D8B" w:rsidRDefault="00A61DF7" w:rsidP="00167A2C">
      <w:pPr>
        <w:rPr>
          <w:b/>
          <w:bCs/>
        </w:rPr>
      </w:pPr>
      <w:r w:rsidRPr="00212D8B">
        <w:rPr>
          <w:b/>
          <w:bCs/>
        </w:rPr>
        <w:t xml:space="preserve">Law and jurisdiction </w:t>
      </w:r>
    </w:p>
    <w:p w14:paraId="671162D3" w14:textId="760A5D97" w:rsidR="00A61DF7" w:rsidRPr="00F24D04" w:rsidRDefault="00A61DF7" w:rsidP="00FE27C0">
      <w:pPr>
        <w:pStyle w:val="ListParagraph"/>
        <w:numPr>
          <w:ilvl w:val="1"/>
          <w:numId w:val="11"/>
        </w:numPr>
        <w:ind w:left="709" w:hanging="743"/>
      </w:pPr>
      <w:r w:rsidRPr="00F24D04">
        <w:t xml:space="preserve">Any disputes or matters (including non-contractual) under this Framework Agreement will be governed by and construed under the </w:t>
      </w:r>
      <w:r w:rsidR="005C0808">
        <w:t>l</w:t>
      </w:r>
      <w:r w:rsidRPr="00F24D04">
        <w:t xml:space="preserve">aws of England and Wales and without prejudice to the dispute resolution process. Each Party agrees to submit to the exclusive jurisdiction of the courts of England and Wales and for all disputes to be conducted within England and Wales. </w:t>
      </w:r>
    </w:p>
    <w:p w14:paraId="21091BB6" w14:textId="01307143" w:rsidR="00A61DF7" w:rsidRPr="00212D8B" w:rsidRDefault="00A61DF7" w:rsidP="00167A2C">
      <w:pPr>
        <w:rPr>
          <w:b/>
          <w:bCs/>
        </w:rPr>
      </w:pPr>
      <w:r w:rsidRPr="00212D8B">
        <w:rPr>
          <w:b/>
          <w:bCs/>
        </w:rPr>
        <w:t xml:space="preserve">Legislative change </w:t>
      </w:r>
    </w:p>
    <w:p w14:paraId="7578CD89" w14:textId="0FE73A25" w:rsidR="00A61DF7" w:rsidRDefault="00A61DF7" w:rsidP="00FE27C0">
      <w:pPr>
        <w:pStyle w:val="ListParagraph"/>
        <w:numPr>
          <w:ilvl w:val="1"/>
          <w:numId w:val="11"/>
        </w:numPr>
        <w:ind w:left="709" w:hanging="743"/>
      </w:pPr>
      <w:r w:rsidRPr="00F24D04">
        <w:t xml:space="preserve">The Supplier won’t be relieved of its obligations under this Framework </w:t>
      </w:r>
      <w:proofErr w:type="gramStart"/>
      <w:r w:rsidRPr="00F24D04">
        <w:t>Agreement, or</w:t>
      </w:r>
      <w:proofErr w:type="gramEnd"/>
      <w:r w:rsidRPr="00F24D04">
        <w:t xml:space="preserve"> be entitled to increase the Framework Agreement prices as the result of a general change in </w:t>
      </w:r>
      <w:r w:rsidR="005C0808">
        <w:t>l</w:t>
      </w:r>
      <w:r w:rsidRPr="00F24D04">
        <w:t xml:space="preserve">aw or a </w:t>
      </w:r>
      <w:r w:rsidR="005C0808">
        <w:t>s</w:t>
      </w:r>
      <w:r w:rsidRPr="00F24D04">
        <w:t xml:space="preserve">pecific </w:t>
      </w:r>
      <w:r w:rsidR="005C0808">
        <w:t>c</w:t>
      </w:r>
      <w:r w:rsidRPr="00F24D04">
        <w:t xml:space="preserve">hange in Law, without prior written approval from </w:t>
      </w:r>
      <w:r w:rsidR="00AA11B5">
        <w:t xml:space="preserve">The </w:t>
      </w:r>
      <w:r w:rsidR="003C0AA3" w:rsidRPr="00CB055D">
        <w:rPr>
          <w:rFonts w:asciiTheme="minorHAnsi" w:hAnsiTheme="minorHAnsi"/>
        </w:rPr>
        <w:t>Authorities Agent</w:t>
      </w:r>
      <w:r w:rsidRPr="00F24D04">
        <w:t xml:space="preserve">. </w:t>
      </w:r>
    </w:p>
    <w:p w14:paraId="4D519100" w14:textId="34AE4561" w:rsidR="00A61DF7" w:rsidRPr="00F24D04" w:rsidRDefault="00A61DF7" w:rsidP="00FE27C0">
      <w:pPr>
        <w:pStyle w:val="ListParagraph"/>
        <w:numPr>
          <w:ilvl w:val="1"/>
          <w:numId w:val="11"/>
        </w:numPr>
        <w:ind w:left="709" w:hanging="743"/>
      </w:pPr>
      <w:r w:rsidRPr="00F24D04">
        <w:lastRenderedPageBreak/>
        <w:t xml:space="preserve">If a </w:t>
      </w:r>
      <w:r w:rsidR="005C0808">
        <w:t>s</w:t>
      </w:r>
      <w:r w:rsidRPr="00F24D04">
        <w:t xml:space="preserve">pecific </w:t>
      </w:r>
      <w:r w:rsidR="005C0808">
        <w:t>c</w:t>
      </w:r>
      <w:r w:rsidRPr="00F24D04">
        <w:t xml:space="preserve">hange in </w:t>
      </w:r>
      <w:r w:rsidR="005C0808">
        <w:t>l</w:t>
      </w:r>
      <w:r w:rsidRPr="00F24D04">
        <w:t xml:space="preserve">aw is made which has a material impact on the delivery of the </w:t>
      </w:r>
      <w:r w:rsidR="003A31AB">
        <w:t xml:space="preserve">ICT Products, </w:t>
      </w:r>
      <w:r w:rsidRPr="00F24D04">
        <w:t xml:space="preserve">Services or the Framework Agreement price range, the Supplier will notify </w:t>
      </w:r>
      <w:r w:rsidR="00AA11B5">
        <w:t xml:space="preserve">The </w:t>
      </w:r>
      <w:r w:rsidR="003C0AA3" w:rsidRPr="00CB055D">
        <w:rPr>
          <w:rFonts w:asciiTheme="minorHAnsi" w:hAnsiTheme="minorHAnsi"/>
        </w:rPr>
        <w:t>Authorities Agent</w:t>
      </w:r>
      <w:r w:rsidRPr="00F24D04">
        <w:t xml:space="preserve"> of the likely effects of that change. This will include whether any change is required to the </w:t>
      </w:r>
      <w:r w:rsidR="003A31AB">
        <w:t xml:space="preserve">ICT Products, </w:t>
      </w:r>
      <w:r w:rsidRPr="00F24D04">
        <w:t xml:space="preserve">Services, or this Framework Agreement. </w:t>
      </w:r>
    </w:p>
    <w:p w14:paraId="4D3493F3" w14:textId="77777777" w:rsidR="00A61DF7" w:rsidRPr="00212D8B" w:rsidRDefault="00A61DF7" w:rsidP="00167A2C">
      <w:pPr>
        <w:rPr>
          <w:b/>
          <w:bCs/>
        </w:rPr>
      </w:pPr>
      <w:r w:rsidRPr="00212D8B">
        <w:rPr>
          <w:b/>
          <w:bCs/>
        </w:rPr>
        <w:t xml:space="preserve">Bribery and corruption </w:t>
      </w:r>
    </w:p>
    <w:p w14:paraId="751CC124" w14:textId="5149D083" w:rsidR="00A61DF7" w:rsidRPr="00F24D04" w:rsidRDefault="00A61DF7" w:rsidP="00FE27C0">
      <w:pPr>
        <w:pStyle w:val="ListParagraph"/>
        <w:numPr>
          <w:ilvl w:val="1"/>
          <w:numId w:val="11"/>
        </w:numPr>
        <w:ind w:left="709" w:hanging="743"/>
      </w:pPr>
      <w:r w:rsidRPr="00F24D04">
        <w:t xml:space="preserve">The Supplier must ensure that neither it, nor any person acting on its behalf, will commit any Prohibited Act in connection with this Framework Agreement. </w:t>
      </w:r>
    </w:p>
    <w:p w14:paraId="6B2A898C" w14:textId="1CA86CF6" w:rsidR="00A61DF7" w:rsidRPr="00F24D04" w:rsidRDefault="00A61DF7" w:rsidP="00FE27C0">
      <w:pPr>
        <w:pStyle w:val="ListParagraph"/>
        <w:numPr>
          <w:ilvl w:val="1"/>
          <w:numId w:val="11"/>
        </w:numPr>
        <w:ind w:left="709" w:hanging="743"/>
      </w:pPr>
      <w:r w:rsidRPr="00F24D04">
        <w:t xml:space="preserve">If the Supplier breaches the Bribery Act 2010, </w:t>
      </w:r>
      <w:r w:rsidR="00AA11B5">
        <w:t xml:space="preserve">The </w:t>
      </w:r>
      <w:r w:rsidR="003C0AA3" w:rsidRPr="00CB055D">
        <w:rPr>
          <w:rFonts w:asciiTheme="minorHAnsi" w:hAnsiTheme="minorHAnsi"/>
        </w:rPr>
        <w:t>Authorities Agent</w:t>
      </w:r>
      <w:r w:rsidRPr="00F24D04">
        <w:t xml:space="preserve"> can </w:t>
      </w:r>
      <w:r w:rsidR="002D149A">
        <w:t>e</w:t>
      </w:r>
      <w:r w:rsidRPr="00F24D04">
        <w:t xml:space="preserve">nd this Framework Agreement. </w:t>
      </w:r>
    </w:p>
    <w:p w14:paraId="40CA1EE0" w14:textId="0468E13A" w:rsidR="00A61DF7" w:rsidRPr="00F24D04" w:rsidRDefault="00A61DF7" w:rsidP="00FE27C0">
      <w:pPr>
        <w:pStyle w:val="ListParagraph"/>
        <w:numPr>
          <w:ilvl w:val="1"/>
          <w:numId w:val="11"/>
        </w:numPr>
        <w:ind w:left="709" w:hanging="743"/>
      </w:pPr>
      <w:r w:rsidRPr="00F24D04">
        <w:t xml:space="preserve">If the Supplier breaches these Bribery and corruption </w:t>
      </w:r>
      <w:r w:rsidR="00136D2C">
        <w:t>C</w:t>
      </w:r>
      <w:r w:rsidRPr="00F24D04">
        <w:t xml:space="preserve">lauses </w:t>
      </w:r>
      <w:r w:rsidR="00AA11B5">
        <w:t>7</w:t>
      </w:r>
      <w:r w:rsidRPr="00F24D04">
        <w:t xml:space="preserve">.13 to </w:t>
      </w:r>
      <w:r w:rsidR="00AA11B5">
        <w:t>7</w:t>
      </w:r>
      <w:r w:rsidRPr="00F24D04">
        <w:t xml:space="preserve">.17 (inclusive), </w:t>
      </w:r>
      <w:r w:rsidR="00AA11B5">
        <w:t xml:space="preserve">The </w:t>
      </w:r>
      <w:r w:rsidR="003C0AA3" w:rsidRPr="00CB055D">
        <w:rPr>
          <w:rFonts w:asciiTheme="minorHAnsi" w:hAnsiTheme="minorHAnsi"/>
        </w:rPr>
        <w:t>Authorities Agent</w:t>
      </w:r>
      <w:r w:rsidRPr="00F24D04">
        <w:t xml:space="preserve"> can </w:t>
      </w:r>
      <w:r w:rsidR="002D149A">
        <w:t>e</w:t>
      </w:r>
      <w:r w:rsidRPr="00F24D04">
        <w:t xml:space="preserve">nd this Framework Agreement. </w:t>
      </w:r>
    </w:p>
    <w:p w14:paraId="2E014EBB" w14:textId="77777777" w:rsidR="008E4674" w:rsidRDefault="008E4674" w:rsidP="008E4674">
      <w:pPr>
        <w:pStyle w:val="ListParagraph"/>
        <w:numPr>
          <w:ilvl w:val="1"/>
          <w:numId w:val="11"/>
        </w:numPr>
        <w:ind w:left="709" w:hanging="743"/>
      </w:pPr>
      <w:r>
        <w:t xml:space="preserve">Subject to clause 4.4, the </w:t>
      </w:r>
      <w:r w:rsidRPr="00CB055D">
        <w:rPr>
          <w:rFonts w:asciiTheme="minorHAnsi" w:hAnsiTheme="minorHAnsi"/>
        </w:rPr>
        <w:t>Authorities Agent</w:t>
      </w:r>
      <w:r w:rsidRPr="00F24D04">
        <w:t xml:space="preserve"> will be entitled to recover in </w:t>
      </w:r>
      <w:proofErr w:type="gramStart"/>
      <w:r w:rsidRPr="00F24D04">
        <w:t>full from</w:t>
      </w:r>
      <w:proofErr w:type="gramEnd"/>
      <w:r w:rsidRPr="00F24D04">
        <w:t xml:space="preserve"> the Supplier and the Supplier will on demand compensate </w:t>
      </w:r>
      <w:r>
        <w:t xml:space="preserve">The </w:t>
      </w:r>
      <w:r w:rsidRPr="00CB055D">
        <w:rPr>
          <w:rFonts w:asciiTheme="minorHAnsi" w:hAnsiTheme="minorHAnsi"/>
        </w:rPr>
        <w:t>Authorities Agent</w:t>
      </w:r>
      <w:r w:rsidRPr="00F24D04">
        <w:t xml:space="preserve"> in full for: </w:t>
      </w:r>
    </w:p>
    <w:p w14:paraId="033624EB" w14:textId="77777777" w:rsidR="008E4674" w:rsidRDefault="008E4674" w:rsidP="008E4674">
      <w:pPr>
        <w:pStyle w:val="ListParagraph"/>
        <w:numPr>
          <w:ilvl w:val="2"/>
          <w:numId w:val="11"/>
        </w:numPr>
      </w:pPr>
      <w:r w:rsidRPr="00F24D04">
        <w:t xml:space="preserve">the amount of value of any such gift, </w:t>
      </w:r>
      <w:proofErr w:type="gramStart"/>
      <w:r w:rsidRPr="00F24D04">
        <w:t>consideration</w:t>
      </w:r>
      <w:proofErr w:type="gramEnd"/>
      <w:r w:rsidRPr="00F24D04">
        <w:t xml:space="preserve"> or commission</w:t>
      </w:r>
      <w:r>
        <w:t>; or</w:t>
      </w:r>
    </w:p>
    <w:p w14:paraId="4F32FBB3" w14:textId="77777777" w:rsidR="008E4674" w:rsidRPr="00AA11B5" w:rsidRDefault="008E4674" w:rsidP="008E4674">
      <w:pPr>
        <w:pStyle w:val="ListParagraph"/>
        <w:numPr>
          <w:ilvl w:val="2"/>
          <w:numId w:val="11"/>
        </w:numPr>
      </w:pPr>
      <w:r w:rsidRPr="00F24D04">
        <w:t xml:space="preserve">any other Loss sustained by </w:t>
      </w:r>
      <w:r>
        <w:t xml:space="preserve">The </w:t>
      </w:r>
      <w:r w:rsidRPr="00CB055D">
        <w:rPr>
          <w:rFonts w:asciiTheme="minorHAnsi" w:hAnsiTheme="minorHAnsi"/>
        </w:rPr>
        <w:t>Authorities Agent</w:t>
      </w:r>
      <w:r w:rsidRPr="00F24D04">
        <w:t xml:space="preserve"> because of any breach of these Bribery and </w:t>
      </w:r>
      <w:r>
        <w:t>C</w:t>
      </w:r>
      <w:r w:rsidRPr="00F24D04">
        <w:t xml:space="preserve">orruption </w:t>
      </w:r>
      <w:r>
        <w:t>C</w:t>
      </w:r>
      <w:r w:rsidRPr="00F24D04">
        <w:t xml:space="preserve">lauses </w:t>
      </w:r>
      <w:r>
        <w:t>7</w:t>
      </w:r>
      <w:r w:rsidRPr="00AA11B5">
        <w:t xml:space="preserve">.13 to </w:t>
      </w:r>
      <w:r>
        <w:t>7</w:t>
      </w:r>
      <w:r w:rsidRPr="00AA11B5">
        <w:t>.17 (inclusive)</w:t>
      </w:r>
      <w:r>
        <w:t>.</w:t>
      </w:r>
    </w:p>
    <w:p w14:paraId="27F7DDC3" w14:textId="795F3B3C" w:rsidR="00A61DF7" w:rsidRPr="00F24D04" w:rsidRDefault="00A61DF7" w:rsidP="00FE27C0">
      <w:pPr>
        <w:pStyle w:val="ListParagraph"/>
        <w:numPr>
          <w:ilvl w:val="1"/>
          <w:numId w:val="11"/>
        </w:numPr>
        <w:ind w:left="709" w:hanging="743"/>
      </w:pPr>
      <w:r w:rsidRPr="00F24D04">
        <w:t xml:space="preserve">The Parties agree that the Management Charge isn’t an offence as described in </w:t>
      </w:r>
      <w:r w:rsidR="003A31AB">
        <w:t>S</w:t>
      </w:r>
      <w:r w:rsidRPr="00F24D04">
        <w:t xml:space="preserve">ection 1 of the Bribery Act 2010. </w:t>
      </w:r>
    </w:p>
    <w:p w14:paraId="6B03463F" w14:textId="77777777" w:rsidR="00A61DF7" w:rsidRPr="00212D8B" w:rsidRDefault="00A61DF7" w:rsidP="00167A2C">
      <w:pPr>
        <w:rPr>
          <w:b/>
          <w:bCs/>
        </w:rPr>
      </w:pPr>
      <w:r w:rsidRPr="00212D8B">
        <w:rPr>
          <w:b/>
          <w:bCs/>
        </w:rPr>
        <w:t>Freedom of Information Act (</w:t>
      </w:r>
      <w:proofErr w:type="spellStart"/>
      <w:r w:rsidRPr="00212D8B">
        <w:rPr>
          <w:b/>
          <w:bCs/>
        </w:rPr>
        <w:t>FoIA</w:t>
      </w:r>
      <w:proofErr w:type="spellEnd"/>
      <w:r w:rsidRPr="00212D8B">
        <w:rPr>
          <w:b/>
          <w:bCs/>
        </w:rPr>
        <w:t xml:space="preserve">) </w:t>
      </w:r>
    </w:p>
    <w:p w14:paraId="77AAD8DE" w14:textId="0F0561FA" w:rsidR="00A61DF7" w:rsidRPr="00F24D04" w:rsidRDefault="00A61DF7" w:rsidP="00FE27C0">
      <w:pPr>
        <w:pStyle w:val="ListParagraph"/>
        <w:numPr>
          <w:ilvl w:val="1"/>
          <w:numId w:val="11"/>
        </w:numPr>
        <w:ind w:left="709" w:hanging="743"/>
      </w:pPr>
      <w:r w:rsidRPr="00F24D04">
        <w:t xml:space="preserve">The Supplier acknowledges that </w:t>
      </w:r>
      <w:r w:rsidR="002D149A">
        <w:t xml:space="preserve">The </w:t>
      </w:r>
      <w:r w:rsidR="003C0AA3" w:rsidRPr="00CB055D">
        <w:rPr>
          <w:rFonts w:asciiTheme="minorHAnsi" w:hAnsiTheme="minorHAnsi"/>
        </w:rPr>
        <w:t>Authorities Agent</w:t>
      </w:r>
      <w:r w:rsidRPr="00F24D04">
        <w:t xml:space="preserve"> is subject to the Freedom of Information Act (</w:t>
      </w:r>
      <w:proofErr w:type="spellStart"/>
      <w:r w:rsidRPr="00F24D04">
        <w:t>FoIA</w:t>
      </w:r>
      <w:proofErr w:type="spellEnd"/>
      <w:r w:rsidRPr="00F24D04">
        <w:t xml:space="preserve">) and the Environmental Information Regulations (EIR). </w:t>
      </w:r>
    </w:p>
    <w:p w14:paraId="704EB1C2" w14:textId="5C8C77EE" w:rsidR="00A61DF7" w:rsidRPr="00F24D04" w:rsidRDefault="00A61DF7" w:rsidP="00FE27C0">
      <w:pPr>
        <w:pStyle w:val="ListParagraph"/>
        <w:numPr>
          <w:ilvl w:val="1"/>
          <w:numId w:val="11"/>
        </w:numPr>
        <w:ind w:left="709" w:hanging="743"/>
      </w:pPr>
      <w:r w:rsidRPr="00F24D04">
        <w:t xml:space="preserve">The Supplier will co-operate with </w:t>
      </w:r>
      <w:r w:rsidR="002D149A">
        <w:t xml:space="preserve">The </w:t>
      </w:r>
      <w:r w:rsidR="003C0AA3" w:rsidRPr="00CB055D">
        <w:rPr>
          <w:rFonts w:asciiTheme="minorHAnsi" w:hAnsiTheme="minorHAnsi"/>
        </w:rPr>
        <w:t>Authorities Agent</w:t>
      </w:r>
      <w:r w:rsidR="002D149A" w:rsidRPr="00F24D04">
        <w:t xml:space="preserve"> </w:t>
      </w:r>
      <w:r w:rsidRPr="00F24D04">
        <w:t xml:space="preserve">and </w:t>
      </w:r>
      <w:r w:rsidR="004E0455">
        <w:t>Buyer</w:t>
      </w:r>
      <w:r w:rsidRPr="00F24D04">
        <w:t>s to enable them to comply with their I</w:t>
      </w:r>
      <w:r w:rsidR="008032A2">
        <w:t>n</w:t>
      </w:r>
      <w:r w:rsidRPr="00F24D04">
        <w:t xml:space="preserve">formation disclosure obligations under this Framework Agreement and any </w:t>
      </w:r>
      <w:r w:rsidRPr="00D5073C">
        <w:t>Call-</w:t>
      </w:r>
      <w:r w:rsidR="00136D2C" w:rsidRPr="00D5073C">
        <w:t>o</w:t>
      </w:r>
      <w:r w:rsidRPr="00D5073C">
        <w:t>ff Contracts</w:t>
      </w:r>
      <w:r w:rsidRPr="00F24D04">
        <w:t xml:space="preserve">. </w:t>
      </w:r>
    </w:p>
    <w:p w14:paraId="16065C16" w14:textId="7890968D" w:rsidR="00A61DF7" w:rsidRPr="00F24D04" w:rsidRDefault="00A61DF7" w:rsidP="00FE27C0">
      <w:pPr>
        <w:pStyle w:val="ListParagraph"/>
        <w:numPr>
          <w:ilvl w:val="1"/>
          <w:numId w:val="11"/>
        </w:numPr>
        <w:ind w:left="709" w:hanging="743"/>
      </w:pPr>
      <w:r w:rsidRPr="00F24D04">
        <w:t xml:space="preserve">The Supplier must not respond directly to a Request for Information under the </w:t>
      </w:r>
      <w:proofErr w:type="spellStart"/>
      <w:r w:rsidRPr="00F24D04">
        <w:t>FoIA</w:t>
      </w:r>
      <w:proofErr w:type="spellEnd"/>
      <w:r w:rsidRPr="00F24D04">
        <w:t xml:space="preserve"> or EIR. </w:t>
      </w:r>
    </w:p>
    <w:p w14:paraId="0D076E2B" w14:textId="22F3DC49" w:rsidR="00A61DF7" w:rsidRPr="00F24D04" w:rsidRDefault="00A61DF7" w:rsidP="00FE27C0">
      <w:pPr>
        <w:pStyle w:val="ListParagraph"/>
        <w:numPr>
          <w:ilvl w:val="1"/>
          <w:numId w:val="11"/>
        </w:numPr>
        <w:ind w:left="709" w:hanging="743"/>
      </w:pPr>
      <w:r w:rsidRPr="00F24D04">
        <w:t xml:space="preserve">The Supplier will note that the </w:t>
      </w:r>
      <w:r w:rsidR="002D149A">
        <w:t>i</w:t>
      </w:r>
      <w:r w:rsidRPr="00F24D04">
        <w:t xml:space="preserve">nformation disclosed in response to a </w:t>
      </w:r>
      <w:proofErr w:type="spellStart"/>
      <w:r w:rsidRPr="00F24D04">
        <w:t>FoIA</w:t>
      </w:r>
      <w:proofErr w:type="spellEnd"/>
      <w:r w:rsidRPr="00F24D04">
        <w:t xml:space="preserve"> or EIR request may include its </w:t>
      </w:r>
      <w:r w:rsidR="002D149A">
        <w:t>r</w:t>
      </w:r>
      <w:r w:rsidRPr="00F24D04">
        <w:t xml:space="preserve">esponse. This may include attachments, embedded documents, any </w:t>
      </w:r>
      <w:proofErr w:type="gramStart"/>
      <w:r w:rsidRPr="00F24D04">
        <w:t>score</w:t>
      </w:r>
      <w:proofErr w:type="gramEnd"/>
      <w:r w:rsidRPr="00F24D04">
        <w:t xml:space="preserve"> or details of its evaluation. </w:t>
      </w:r>
    </w:p>
    <w:p w14:paraId="711A279B" w14:textId="13E1C393" w:rsidR="00A61DF7" w:rsidRPr="00F24D04" w:rsidRDefault="002D149A" w:rsidP="00FE27C0">
      <w:pPr>
        <w:pStyle w:val="ListParagraph"/>
        <w:numPr>
          <w:ilvl w:val="1"/>
          <w:numId w:val="11"/>
        </w:numPr>
        <w:ind w:left="709" w:hanging="743"/>
      </w:pPr>
      <w:r>
        <w:t xml:space="preserve">The </w:t>
      </w:r>
      <w:r w:rsidR="003C0AA3" w:rsidRPr="00CB055D">
        <w:rPr>
          <w:rFonts w:asciiTheme="minorHAnsi" w:hAnsiTheme="minorHAnsi"/>
        </w:rPr>
        <w:t>Authorities Agent</w:t>
      </w:r>
      <w:r w:rsidRPr="00F24D04">
        <w:t xml:space="preserve"> </w:t>
      </w:r>
      <w:r w:rsidR="00A61DF7" w:rsidRPr="00F24D04">
        <w:t xml:space="preserve">is responsible for deciding whether the </w:t>
      </w:r>
      <w:r>
        <w:t>c</w:t>
      </w:r>
      <w:r w:rsidR="00A61DF7" w:rsidRPr="00F24D04">
        <w:t xml:space="preserve">ommercially </w:t>
      </w:r>
      <w:r>
        <w:t>s</w:t>
      </w:r>
      <w:r w:rsidR="00A61DF7" w:rsidRPr="00F24D04">
        <w:t xml:space="preserve">ensitive </w:t>
      </w:r>
      <w:r>
        <w:t>i</w:t>
      </w:r>
      <w:r w:rsidR="00A61DF7" w:rsidRPr="00F24D04">
        <w:t xml:space="preserve">nformation or any other </w:t>
      </w:r>
      <w:r>
        <w:t>i</w:t>
      </w:r>
      <w:r w:rsidR="00A61DF7" w:rsidRPr="00F24D04">
        <w:t xml:space="preserve">nformation is exempt from disclosure under the provisions of the </w:t>
      </w:r>
      <w:proofErr w:type="spellStart"/>
      <w:r w:rsidR="00A61DF7" w:rsidRPr="00F24D04">
        <w:t>FoIA</w:t>
      </w:r>
      <w:proofErr w:type="spellEnd"/>
      <w:r w:rsidR="00A61DF7" w:rsidRPr="00F24D04">
        <w:t xml:space="preserve"> or the EIR. </w:t>
      </w:r>
    </w:p>
    <w:p w14:paraId="19417CD3" w14:textId="57189746" w:rsidR="00A61DF7" w:rsidRPr="00F24D04" w:rsidRDefault="002D149A" w:rsidP="00FE27C0">
      <w:pPr>
        <w:pStyle w:val="ListParagraph"/>
        <w:numPr>
          <w:ilvl w:val="1"/>
          <w:numId w:val="11"/>
        </w:numPr>
        <w:ind w:left="709" w:hanging="743"/>
      </w:pPr>
      <w:r>
        <w:t xml:space="preserve">The </w:t>
      </w:r>
      <w:r w:rsidR="003C0AA3" w:rsidRPr="00CB055D">
        <w:rPr>
          <w:rFonts w:asciiTheme="minorHAnsi" w:hAnsiTheme="minorHAnsi"/>
        </w:rPr>
        <w:t>Authorities Agent</w:t>
      </w:r>
      <w:r w:rsidRPr="00F24D04">
        <w:t xml:space="preserve"> </w:t>
      </w:r>
      <w:r w:rsidR="00A61DF7" w:rsidRPr="00F24D04">
        <w:t xml:space="preserve">may be required to disclose </w:t>
      </w:r>
      <w:r>
        <w:t>i</w:t>
      </w:r>
      <w:r w:rsidR="00A61DF7" w:rsidRPr="00F24D04">
        <w:t xml:space="preserve">nformation under the </w:t>
      </w:r>
      <w:proofErr w:type="spellStart"/>
      <w:r w:rsidR="00A61DF7" w:rsidRPr="00F24D04">
        <w:t>FoIA</w:t>
      </w:r>
      <w:proofErr w:type="spellEnd"/>
      <w:r w:rsidR="00A61DF7" w:rsidRPr="00F24D04">
        <w:t xml:space="preserve">, EIR and the Ministry of Justice Code even where </w:t>
      </w:r>
      <w:r>
        <w:t>i</w:t>
      </w:r>
      <w:r w:rsidR="00A61DF7" w:rsidRPr="00F24D04">
        <w:t xml:space="preserve">nformation is identified as confidential or commercially sensitive. This may include disclosure of the information without consulting the Supplier or after having taken the Supplier’s views into account. </w:t>
      </w:r>
    </w:p>
    <w:p w14:paraId="36D2957F" w14:textId="46766255" w:rsidR="00212D8B" w:rsidRDefault="00A61DF7" w:rsidP="00FE27C0">
      <w:pPr>
        <w:pStyle w:val="ListParagraph"/>
        <w:numPr>
          <w:ilvl w:val="1"/>
          <w:numId w:val="11"/>
        </w:numPr>
        <w:ind w:left="709" w:hanging="743"/>
      </w:pPr>
      <w:r w:rsidRPr="00F24D04">
        <w:t xml:space="preserve">If the Supplier considers any part of its </w:t>
      </w:r>
      <w:r w:rsidR="002D149A">
        <w:t>r</w:t>
      </w:r>
      <w:r w:rsidRPr="00F24D04">
        <w:t xml:space="preserve">esponse or any other Supplier information to be confidential or commercially sensitive, the Supplier will promptly and in writing: </w:t>
      </w:r>
    </w:p>
    <w:p w14:paraId="332A7AE2" w14:textId="65702D19" w:rsidR="00212D8B" w:rsidRDefault="00A61DF7" w:rsidP="00FE27C0">
      <w:pPr>
        <w:pStyle w:val="ListParagraph"/>
        <w:numPr>
          <w:ilvl w:val="2"/>
          <w:numId w:val="11"/>
        </w:numPr>
      </w:pPr>
      <w:r w:rsidRPr="00F24D04">
        <w:t xml:space="preserve">identify this Information to </w:t>
      </w:r>
      <w:r w:rsidR="000B7881">
        <w:t xml:space="preserve">The </w:t>
      </w:r>
      <w:r w:rsidR="003C0AA3" w:rsidRPr="00CB055D">
        <w:rPr>
          <w:rFonts w:asciiTheme="minorHAnsi" w:hAnsiTheme="minorHAnsi"/>
        </w:rPr>
        <w:t>Authorities Agent</w:t>
      </w:r>
      <w:r w:rsidR="000B7881">
        <w:t>;</w:t>
      </w:r>
    </w:p>
    <w:p w14:paraId="78C36ABB" w14:textId="68734CE7" w:rsidR="00212D8B" w:rsidRDefault="00A61DF7" w:rsidP="00FE27C0">
      <w:pPr>
        <w:pStyle w:val="ListParagraph"/>
        <w:numPr>
          <w:ilvl w:val="2"/>
          <w:numId w:val="11"/>
        </w:numPr>
      </w:pPr>
      <w:r w:rsidRPr="00F24D04">
        <w:t xml:space="preserve">explain the potential implications of its disclosure, specifically addressing the public interest test </w:t>
      </w:r>
      <w:r w:rsidRPr="008032A2">
        <w:t xml:space="preserve">as in the </w:t>
      </w:r>
      <w:proofErr w:type="spellStart"/>
      <w:r w:rsidRPr="008032A2">
        <w:t>FoIA</w:t>
      </w:r>
      <w:proofErr w:type="spellEnd"/>
      <w:r w:rsidR="000B7881">
        <w:t>; and</w:t>
      </w:r>
    </w:p>
    <w:p w14:paraId="6ADA76B5" w14:textId="60F07A64" w:rsidR="00A61DF7" w:rsidRPr="00F24D04" w:rsidRDefault="00A61DF7" w:rsidP="00FE27C0">
      <w:pPr>
        <w:pStyle w:val="ListParagraph"/>
        <w:numPr>
          <w:ilvl w:val="2"/>
          <w:numId w:val="11"/>
        </w:numPr>
      </w:pPr>
      <w:r w:rsidRPr="00F24D04">
        <w:t>estimate how long it believes such Information will remain confidential or commercially sensitive</w:t>
      </w:r>
      <w:r w:rsidR="000B7881">
        <w:t>.</w:t>
      </w:r>
    </w:p>
    <w:p w14:paraId="5A08E348" w14:textId="1B7EFBAA" w:rsidR="00A61DF7" w:rsidRPr="00F24D04" w:rsidRDefault="000B7881" w:rsidP="00FE27C0">
      <w:pPr>
        <w:pStyle w:val="ListParagraph"/>
        <w:numPr>
          <w:ilvl w:val="1"/>
          <w:numId w:val="11"/>
        </w:numPr>
        <w:ind w:left="709" w:hanging="743"/>
      </w:pPr>
      <w:r>
        <w:lastRenderedPageBreak/>
        <w:t xml:space="preserve">The </w:t>
      </w:r>
      <w:r w:rsidR="003C0AA3" w:rsidRPr="00CB055D">
        <w:rPr>
          <w:rFonts w:asciiTheme="minorHAnsi" w:hAnsiTheme="minorHAnsi"/>
        </w:rPr>
        <w:t>Authorities Agent</w:t>
      </w:r>
      <w:r w:rsidRPr="00F24D04">
        <w:t xml:space="preserve"> </w:t>
      </w:r>
      <w:r w:rsidR="00A61DF7" w:rsidRPr="00F24D04">
        <w:t xml:space="preserve">will consider this when </w:t>
      </w:r>
      <w:proofErr w:type="gramStart"/>
      <w:r w:rsidR="00A61DF7" w:rsidRPr="00F24D04">
        <w:t>making a decision</w:t>
      </w:r>
      <w:proofErr w:type="gramEnd"/>
      <w:r w:rsidR="00A61DF7" w:rsidRPr="00F24D04">
        <w:t xml:space="preserve"> under the </w:t>
      </w:r>
      <w:proofErr w:type="spellStart"/>
      <w:r w:rsidR="00A61DF7" w:rsidRPr="00F24D04">
        <w:t>FoIA</w:t>
      </w:r>
      <w:proofErr w:type="spellEnd"/>
      <w:r w:rsidR="00A61DF7" w:rsidRPr="00F24D04">
        <w:t xml:space="preserve"> or EIR. </w:t>
      </w:r>
    </w:p>
    <w:p w14:paraId="1453F0D7" w14:textId="77777777" w:rsidR="00212D8B" w:rsidRDefault="00A61DF7" w:rsidP="00FE27C0">
      <w:pPr>
        <w:pStyle w:val="ListParagraph"/>
        <w:numPr>
          <w:ilvl w:val="1"/>
          <w:numId w:val="11"/>
        </w:numPr>
        <w:ind w:left="709" w:hanging="743"/>
      </w:pPr>
      <w:r w:rsidRPr="00F24D04">
        <w:t xml:space="preserve">The Supplier must: </w:t>
      </w:r>
    </w:p>
    <w:p w14:paraId="1D796E0E" w14:textId="71896B97" w:rsidR="00212D8B" w:rsidRDefault="00A61DF7" w:rsidP="00FE27C0">
      <w:pPr>
        <w:pStyle w:val="ListParagraph"/>
        <w:numPr>
          <w:ilvl w:val="2"/>
          <w:numId w:val="11"/>
        </w:numPr>
      </w:pPr>
      <w:r w:rsidRPr="00F24D04">
        <w:t xml:space="preserve">transfer to </w:t>
      </w:r>
      <w:r w:rsidR="000B7881">
        <w:t xml:space="preserve">The </w:t>
      </w:r>
      <w:r w:rsidR="003C0AA3" w:rsidRPr="00CB055D">
        <w:rPr>
          <w:rFonts w:asciiTheme="minorHAnsi" w:hAnsiTheme="minorHAnsi"/>
        </w:rPr>
        <w:t>Authorities Agent</w:t>
      </w:r>
      <w:r w:rsidR="000B7881" w:rsidRPr="00F24D04">
        <w:t xml:space="preserve"> </w:t>
      </w:r>
      <w:r w:rsidRPr="00F24D04">
        <w:t xml:space="preserve">all </w:t>
      </w:r>
      <w:r w:rsidR="000B7881">
        <w:t>r</w:t>
      </w:r>
      <w:r w:rsidRPr="00F24D04">
        <w:t xml:space="preserve">equests for </w:t>
      </w:r>
      <w:r w:rsidR="000B7881">
        <w:t>i</w:t>
      </w:r>
      <w:r w:rsidRPr="00F24D04">
        <w:t xml:space="preserve">nformation that it receives within 2 </w:t>
      </w:r>
      <w:r w:rsidR="000B7881">
        <w:t>w</w:t>
      </w:r>
      <w:r w:rsidRPr="00F24D04">
        <w:t xml:space="preserve">orking </w:t>
      </w:r>
      <w:r w:rsidR="000B7881">
        <w:t>d</w:t>
      </w:r>
      <w:r w:rsidRPr="00F24D04">
        <w:t>ays of receiving it</w:t>
      </w:r>
      <w:r w:rsidR="000B7881">
        <w:t>;</w:t>
      </w:r>
    </w:p>
    <w:p w14:paraId="22A72185" w14:textId="2EED0FA5" w:rsidR="00212D8B" w:rsidRDefault="00A61DF7" w:rsidP="00FE27C0">
      <w:pPr>
        <w:pStyle w:val="ListParagraph"/>
        <w:numPr>
          <w:ilvl w:val="2"/>
          <w:numId w:val="11"/>
        </w:numPr>
      </w:pPr>
      <w:r w:rsidRPr="00F24D04">
        <w:t xml:space="preserve">provide all necessary help reasonably requested by </w:t>
      </w:r>
      <w:r w:rsidR="000B7881">
        <w:t xml:space="preserve">The </w:t>
      </w:r>
      <w:r w:rsidR="003C0AA3" w:rsidRPr="00CB055D">
        <w:rPr>
          <w:rFonts w:asciiTheme="minorHAnsi" w:hAnsiTheme="minorHAnsi"/>
        </w:rPr>
        <w:t>Authorities Agent</w:t>
      </w:r>
      <w:r w:rsidR="000B7881" w:rsidRPr="00F24D04">
        <w:t xml:space="preserve"> </w:t>
      </w:r>
      <w:r w:rsidRPr="00F24D04">
        <w:t xml:space="preserve">to enable </w:t>
      </w:r>
      <w:r w:rsidR="000B7881">
        <w:t xml:space="preserve">The </w:t>
      </w:r>
      <w:r w:rsidR="003C0AA3" w:rsidRPr="00CB055D">
        <w:rPr>
          <w:rFonts w:asciiTheme="minorHAnsi" w:hAnsiTheme="minorHAnsi"/>
        </w:rPr>
        <w:t>Authorities Agent</w:t>
      </w:r>
      <w:r w:rsidR="000B7881" w:rsidRPr="00F24D04">
        <w:t xml:space="preserve"> </w:t>
      </w:r>
      <w:r w:rsidRPr="00F24D04">
        <w:t xml:space="preserve">to respond to the </w:t>
      </w:r>
      <w:r w:rsidR="000B7881">
        <w:t>r</w:t>
      </w:r>
      <w:r w:rsidRPr="00F24D04">
        <w:t xml:space="preserve">equest for </w:t>
      </w:r>
      <w:r w:rsidR="000B7881">
        <w:t>i</w:t>
      </w:r>
      <w:r w:rsidRPr="00F24D04">
        <w:t xml:space="preserve">nformation within the timescales set out in </w:t>
      </w:r>
      <w:r w:rsidR="000B7881">
        <w:t>Se</w:t>
      </w:r>
      <w:r w:rsidRPr="00F24D04">
        <w:t xml:space="preserve">ction 10 of the </w:t>
      </w:r>
      <w:proofErr w:type="spellStart"/>
      <w:r w:rsidRPr="00F24D04">
        <w:t>FoIA</w:t>
      </w:r>
      <w:proofErr w:type="spellEnd"/>
      <w:r w:rsidRPr="00F24D04">
        <w:t xml:space="preserve"> or </w:t>
      </w:r>
      <w:r w:rsidR="000B7881">
        <w:t>R</w:t>
      </w:r>
      <w:r w:rsidRPr="00F24D04">
        <w:t>egulation 5 of the EIR</w:t>
      </w:r>
      <w:r w:rsidR="000B7881">
        <w:t>; and</w:t>
      </w:r>
    </w:p>
    <w:p w14:paraId="3C9A078F" w14:textId="433A4C93" w:rsidR="00A61DF7" w:rsidRPr="00F24D04" w:rsidRDefault="00A61DF7" w:rsidP="00FE27C0">
      <w:pPr>
        <w:pStyle w:val="ListParagraph"/>
        <w:numPr>
          <w:ilvl w:val="2"/>
          <w:numId w:val="11"/>
        </w:numPr>
      </w:pPr>
      <w:r w:rsidRPr="00F24D04">
        <w:t xml:space="preserve">provide </w:t>
      </w:r>
      <w:r w:rsidR="000B7881">
        <w:t xml:space="preserve">The </w:t>
      </w:r>
      <w:r w:rsidR="003C0AA3" w:rsidRPr="00CB055D">
        <w:rPr>
          <w:rFonts w:asciiTheme="minorHAnsi" w:hAnsiTheme="minorHAnsi"/>
        </w:rPr>
        <w:t>Authorities Agent</w:t>
      </w:r>
      <w:r w:rsidR="000B7881" w:rsidRPr="00F24D04">
        <w:t xml:space="preserve"> </w:t>
      </w:r>
      <w:r w:rsidRPr="00F24D04">
        <w:t xml:space="preserve">with a copy of all </w:t>
      </w:r>
      <w:r w:rsidR="000B7881">
        <w:t>i</w:t>
      </w:r>
      <w:r w:rsidRPr="00F24D04">
        <w:t xml:space="preserve">nformation about a </w:t>
      </w:r>
      <w:r w:rsidR="000B7881">
        <w:t>r</w:t>
      </w:r>
      <w:r w:rsidRPr="00F24D04">
        <w:t xml:space="preserve">equest for </w:t>
      </w:r>
      <w:r w:rsidR="000B7881">
        <w:t>i</w:t>
      </w:r>
      <w:r w:rsidRPr="00F24D04">
        <w:t xml:space="preserve">nformation, in its possession or control, in the form that </w:t>
      </w:r>
      <w:r w:rsidR="000B7881">
        <w:t xml:space="preserve">The </w:t>
      </w:r>
      <w:r w:rsidR="003C0AA3" w:rsidRPr="00CB055D">
        <w:rPr>
          <w:rFonts w:asciiTheme="minorHAnsi" w:hAnsiTheme="minorHAnsi"/>
        </w:rPr>
        <w:t>Authorities Agent</w:t>
      </w:r>
      <w:r w:rsidR="000B7881" w:rsidRPr="00F24D04">
        <w:t xml:space="preserve"> </w:t>
      </w:r>
      <w:r w:rsidRPr="00F24D04">
        <w:t xml:space="preserve">requires within 5 </w:t>
      </w:r>
      <w:r w:rsidR="000B7881">
        <w:t>w</w:t>
      </w:r>
      <w:r w:rsidRPr="00F24D04">
        <w:t xml:space="preserve">orking </w:t>
      </w:r>
      <w:r w:rsidR="000B7881">
        <w:t>d</w:t>
      </w:r>
      <w:r w:rsidRPr="00F24D04">
        <w:t xml:space="preserve">ays of </w:t>
      </w:r>
      <w:r w:rsidR="000B7881">
        <w:t xml:space="preserve">The </w:t>
      </w:r>
      <w:r w:rsidR="003C0AA3" w:rsidRPr="00CB055D">
        <w:rPr>
          <w:rFonts w:asciiTheme="minorHAnsi" w:hAnsiTheme="minorHAnsi"/>
        </w:rPr>
        <w:t>Authorities Agent</w:t>
      </w:r>
      <w:r w:rsidR="000B7881">
        <w:t>’s</w:t>
      </w:r>
      <w:r w:rsidRPr="00F24D04">
        <w:t xml:space="preserve"> request</w:t>
      </w:r>
      <w:r w:rsidR="000B7881">
        <w:t>.</w:t>
      </w:r>
    </w:p>
    <w:p w14:paraId="7C20C97E" w14:textId="2E988124" w:rsidR="00A61DF7" w:rsidRPr="00F24D04" w:rsidRDefault="000B7881" w:rsidP="00FE27C0">
      <w:pPr>
        <w:pStyle w:val="ListParagraph"/>
        <w:numPr>
          <w:ilvl w:val="1"/>
          <w:numId w:val="11"/>
        </w:numPr>
        <w:ind w:left="709" w:hanging="743"/>
      </w:pPr>
      <w:r>
        <w:t xml:space="preserve">The </w:t>
      </w:r>
      <w:r w:rsidR="003C0AA3" w:rsidRPr="00CB055D">
        <w:rPr>
          <w:rFonts w:asciiTheme="minorHAnsi" w:hAnsiTheme="minorHAnsi"/>
        </w:rPr>
        <w:t>Authorities Agent</w:t>
      </w:r>
      <w:r w:rsidRPr="00F24D04">
        <w:t xml:space="preserve"> </w:t>
      </w:r>
      <w:r w:rsidR="00A61DF7" w:rsidRPr="00F24D04">
        <w:t xml:space="preserve">will make reasonable efforts to notify the Supplier when it receives a relevant </w:t>
      </w:r>
      <w:proofErr w:type="spellStart"/>
      <w:r w:rsidR="00A61DF7" w:rsidRPr="00F24D04">
        <w:t>FoIA</w:t>
      </w:r>
      <w:proofErr w:type="spellEnd"/>
      <w:r w:rsidR="00A61DF7" w:rsidRPr="00F24D04">
        <w:t xml:space="preserve"> or EIR request so that the Supplier may make appropriate representations. </w:t>
      </w:r>
    </w:p>
    <w:p w14:paraId="10DEF118" w14:textId="7B124AF5" w:rsidR="00A61DF7" w:rsidRPr="00212D8B" w:rsidRDefault="00A61DF7" w:rsidP="00167A2C">
      <w:pPr>
        <w:rPr>
          <w:b/>
          <w:bCs/>
        </w:rPr>
      </w:pPr>
      <w:r w:rsidRPr="00212D8B">
        <w:rPr>
          <w:b/>
          <w:bCs/>
        </w:rPr>
        <w:t xml:space="preserve">Promoting </w:t>
      </w:r>
      <w:r w:rsidR="000B7881">
        <w:rPr>
          <w:b/>
          <w:bCs/>
        </w:rPr>
        <w:t>T</w:t>
      </w:r>
      <w:r w:rsidRPr="00212D8B">
        <w:rPr>
          <w:b/>
          <w:bCs/>
        </w:rPr>
        <w:t xml:space="preserve">ax </w:t>
      </w:r>
      <w:r w:rsidR="000B7881">
        <w:rPr>
          <w:b/>
          <w:bCs/>
        </w:rPr>
        <w:t>C</w:t>
      </w:r>
      <w:r w:rsidRPr="00212D8B">
        <w:rPr>
          <w:b/>
          <w:bCs/>
        </w:rPr>
        <w:t xml:space="preserve">ompliance </w:t>
      </w:r>
    </w:p>
    <w:p w14:paraId="76A803B9" w14:textId="069ED17D" w:rsidR="00212D8B" w:rsidRDefault="00A61DF7" w:rsidP="00FE27C0">
      <w:pPr>
        <w:pStyle w:val="ListParagraph"/>
        <w:numPr>
          <w:ilvl w:val="1"/>
          <w:numId w:val="11"/>
        </w:numPr>
        <w:ind w:left="709" w:hanging="743"/>
      </w:pPr>
      <w:r w:rsidRPr="00F24D04">
        <w:t xml:space="preserve">If </w:t>
      </w:r>
      <w:r w:rsidR="00621FA4">
        <w:t>T</w:t>
      </w:r>
      <w:r w:rsidRPr="00F24D04">
        <w:t xml:space="preserve">ax </w:t>
      </w:r>
      <w:r w:rsidR="00621FA4">
        <w:t>N</w:t>
      </w:r>
      <w:r w:rsidRPr="00F24D04">
        <w:t>on-</w:t>
      </w:r>
      <w:r w:rsidR="00621FA4">
        <w:t>C</w:t>
      </w:r>
      <w:r w:rsidRPr="00F24D04">
        <w:t xml:space="preserve">ompliance happens during the Framework Agreement, the Supplier will: </w:t>
      </w:r>
    </w:p>
    <w:p w14:paraId="189858FE" w14:textId="2B9EFE79" w:rsidR="00212D8B" w:rsidRDefault="00A61DF7" w:rsidP="00FE27C0">
      <w:pPr>
        <w:pStyle w:val="ListParagraph"/>
        <w:numPr>
          <w:ilvl w:val="2"/>
          <w:numId w:val="11"/>
        </w:numPr>
      </w:pPr>
      <w:r w:rsidRPr="00F24D04">
        <w:t xml:space="preserve">tell </w:t>
      </w:r>
      <w:r w:rsidR="000B7881">
        <w:t xml:space="preserve">The </w:t>
      </w:r>
      <w:r w:rsidR="003C0AA3" w:rsidRPr="00CB055D">
        <w:rPr>
          <w:rFonts w:asciiTheme="minorHAnsi" w:hAnsiTheme="minorHAnsi"/>
        </w:rPr>
        <w:t>Authorities Agent</w:t>
      </w:r>
      <w:r w:rsidR="000B7881" w:rsidRPr="00F24D04">
        <w:t xml:space="preserve"> </w:t>
      </w:r>
      <w:r w:rsidRPr="00F24D04">
        <w:t xml:space="preserve">in writing within 5 </w:t>
      </w:r>
      <w:r w:rsidR="000B7881">
        <w:t>w</w:t>
      </w:r>
      <w:r w:rsidRPr="00F24D04">
        <w:t xml:space="preserve">orking </w:t>
      </w:r>
      <w:r w:rsidR="000B7881">
        <w:t>d</w:t>
      </w:r>
      <w:r w:rsidRPr="00F24D04">
        <w:t>ays</w:t>
      </w:r>
      <w:r w:rsidR="000B7881">
        <w:t>;</w:t>
      </w:r>
    </w:p>
    <w:p w14:paraId="32B3C5E0" w14:textId="0D952ADF" w:rsidR="00212D8B" w:rsidRDefault="00A61DF7" w:rsidP="00FE27C0">
      <w:pPr>
        <w:pStyle w:val="ListParagraph"/>
        <w:numPr>
          <w:ilvl w:val="2"/>
          <w:numId w:val="11"/>
        </w:numPr>
      </w:pPr>
      <w:r w:rsidRPr="00F24D04">
        <w:t xml:space="preserve">promptly provide </w:t>
      </w:r>
      <w:r w:rsidR="000B7881">
        <w:t xml:space="preserve">The </w:t>
      </w:r>
      <w:r w:rsidR="003C0AA3" w:rsidRPr="00CB055D">
        <w:rPr>
          <w:rFonts w:asciiTheme="minorHAnsi" w:hAnsiTheme="minorHAnsi"/>
        </w:rPr>
        <w:t>Authorities Agent</w:t>
      </w:r>
      <w:r w:rsidR="000B7881" w:rsidRPr="00F24D04">
        <w:t xml:space="preserve"> </w:t>
      </w:r>
      <w:r w:rsidRPr="00F24D04">
        <w:t>with details of the steps it has taken to address the non-compliance</w:t>
      </w:r>
      <w:r w:rsidR="000B7881">
        <w:t>; and</w:t>
      </w:r>
    </w:p>
    <w:p w14:paraId="66E7AA05" w14:textId="2E9A685B" w:rsidR="00A61DF7" w:rsidRPr="00F24D04" w:rsidRDefault="00A61DF7" w:rsidP="00FE27C0">
      <w:pPr>
        <w:pStyle w:val="ListParagraph"/>
        <w:numPr>
          <w:ilvl w:val="2"/>
          <w:numId w:val="11"/>
        </w:numPr>
      </w:pPr>
      <w:r w:rsidRPr="00F24D04">
        <w:t xml:space="preserve">provide any other information </w:t>
      </w:r>
      <w:r w:rsidR="000B7881">
        <w:t xml:space="preserve">The </w:t>
      </w:r>
      <w:r w:rsidR="003C0AA3" w:rsidRPr="00CB055D">
        <w:rPr>
          <w:rFonts w:asciiTheme="minorHAnsi" w:hAnsiTheme="minorHAnsi"/>
        </w:rPr>
        <w:t>Authorities Agent</w:t>
      </w:r>
      <w:r w:rsidR="000B7881" w:rsidRPr="00F24D04">
        <w:t xml:space="preserve"> </w:t>
      </w:r>
      <w:r w:rsidRPr="00F24D04">
        <w:t>reasonably needs</w:t>
      </w:r>
      <w:r w:rsidR="000B7881">
        <w:t>.</w:t>
      </w:r>
    </w:p>
    <w:p w14:paraId="11AE0F9F" w14:textId="74A23F80" w:rsidR="00212D8B" w:rsidRDefault="000B7881" w:rsidP="00FE27C0">
      <w:pPr>
        <w:pStyle w:val="ListParagraph"/>
        <w:numPr>
          <w:ilvl w:val="1"/>
          <w:numId w:val="11"/>
        </w:numPr>
        <w:ind w:left="709" w:hanging="743"/>
      </w:pPr>
      <w:r>
        <w:t xml:space="preserve">The </w:t>
      </w:r>
      <w:r w:rsidR="003C0AA3" w:rsidRPr="00CB055D">
        <w:rPr>
          <w:rFonts w:asciiTheme="minorHAnsi" w:hAnsiTheme="minorHAnsi"/>
        </w:rPr>
        <w:t>Authorities Agent</w:t>
      </w:r>
      <w:r w:rsidRPr="00F24D04">
        <w:t xml:space="preserve"> </w:t>
      </w:r>
      <w:r w:rsidR="00A61DF7" w:rsidRPr="00F24D04">
        <w:t xml:space="preserve">can </w:t>
      </w:r>
      <w:r>
        <w:t>e</w:t>
      </w:r>
      <w:r w:rsidR="00A61DF7" w:rsidRPr="00F24D04">
        <w:t xml:space="preserve">nd this Framework Agreement for Material Breach if the Supplier doesn’t: </w:t>
      </w:r>
    </w:p>
    <w:p w14:paraId="7D691046" w14:textId="1143FE0C" w:rsidR="00212D8B" w:rsidRDefault="00A61DF7" w:rsidP="00FE27C0">
      <w:pPr>
        <w:pStyle w:val="ListParagraph"/>
        <w:numPr>
          <w:ilvl w:val="2"/>
          <w:numId w:val="11"/>
        </w:numPr>
      </w:pPr>
      <w:r w:rsidRPr="00F24D04">
        <w:t xml:space="preserve">comply with clause </w:t>
      </w:r>
      <w:r w:rsidR="008032A2">
        <w:t>7</w:t>
      </w:r>
      <w:r w:rsidRPr="00F24D04">
        <w:t>.28</w:t>
      </w:r>
      <w:r w:rsidR="000B7881">
        <w:t>; or</w:t>
      </w:r>
    </w:p>
    <w:p w14:paraId="41382748" w14:textId="0F6B068B" w:rsidR="00A61DF7" w:rsidRPr="008032A2" w:rsidRDefault="00A61DF7" w:rsidP="00FE27C0">
      <w:pPr>
        <w:pStyle w:val="ListParagraph"/>
        <w:numPr>
          <w:ilvl w:val="2"/>
          <w:numId w:val="11"/>
        </w:numPr>
      </w:pPr>
      <w:r w:rsidRPr="00F24D04">
        <w:t xml:space="preserve">provide details of any mitigating factors and its plans to prevent recurrence, which are </w:t>
      </w:r>
      <w:r w:rsidRPr="008032A2">
        <w:t xml:space="preserve">acceptable to </w:t>
      </w:r>
      <w:r w:rsidR="000B7881">
        <w:t xml:space="preserve">The </w:t>
      </w:r>
      <w:r w:rsidR="003C0AA3" w:rsidRPr="00CB055D">
        <w:rPr>
          <w:rFonts w:asciiTheme="minorHAnsi" w:hAnsiTheme="minorHAnsi"/>
        </w:rPr>
        <w:t>Authorities Agent</w:t>
      </w:r>
      <w:r w:rsidR="000B7881">
        <w:t>.</w:t>
      </w:r>
    </w:p>
    <w:p w14:paraId="38F97182" w14:textId="6A24C060" w:rsidR="00A61DF7" w:rsidRPr="00F24D04" w:rsidRDefault="00576CF5" w:rsidP="00FE27C0">
      <w:pPr>
        <w:pStyle w:val="ListParagraph"/>
        <w:numPr>
          <w:ilvl w:val="1"/>
          <w:numId w:val="11"/>
        </w:numPr>
        <w:ind w:left="709" w:hanging="743"/>
      </w:pPr>
      <w:r>
        <w:t>Not used.</w:t>
      </w:r>
    </w:p>
    <w:p w14:paraId="587ACB0F" w14:textId="77777777" w:rsidR="00576CF5" w:rsidRPr="00F24D04" w:rsidRDefault="00576CF5" w:rsidP="00576CF5">
      <w:pPr>
        <w:pStyle w:val="ListParagraph"/>
        <w:numPr>
          <w:ilvl w:val="1"/>
          <w:numId w:val="11"/>
        </w:numPr>
        <w:ind w:left="709" w:hanging="743"/>
      </w:pPr>
      <w:r>
        <w:t>Not used.</w:t>
      </w:r>
    </w:p>
    <w:p w14:paraId="71FB82A7" w14:textId="3ADDD79D" w:rsidR="00A61DF7" w:rsidRPr="00212D8B" w:rsidRDefault="00A61DF7" w:rsidP="00212D8B">
      <w:pPr>
        <w:ind w:left="-34"/>
        <w:rPr>
          <w:b/>
          <w:bCs/>
        </w:rPr>
      </w:pPr>
      <w:r w:rsidRPr="00212D8B">
        <w:rPr>
          <w:b/>
          <w:bCs/>
        </w:rPr>
        <w:t xml:space="preserve">Transfer and </w:t>
      </w:r>
      <w:r w:rsidR="000B7881">
        <w:rPr>
          <w:b/>
          <w:bCs/>
        </w:rPr>
        <w:t>S</w:t>
      </w:r>
      <w:r w:rsidRPr="00212D8B">
        <w:rPr>
          <w:b/>
          <w:bCs/>
        </w:rPr>
        <w:t xml:space="preserve">ubcontracting </w:t>
      </w:r>
    </w:p>
    <w:p w14:paraId="58D02F69" w14:textId="074D753D" w:rsidR="00A61DF7" w:rsidRPr="00F24D04" w:rsidRDefault="00A61DF7" w:rsidP="00FE27C0">
      <w:pPr>
        <w:pStyle w:val="ListParagraph"/>
        <w:numPr>
          <w:ilvl w:val="1"/>
          <w:numId w:val="11"/>
        </w:numPr>
        <w:ind w:left="709" w:hanging="743"/>
      </w:pPr>
      <w:r w:rsidRPr="00F24D04">
        <w:t xml:space="preserve">The Supplier must not assign, novate, </w:t>
      </w:r>
      <w:r w:rsidR="000B7881">
        <w:t>s</w:t>
      </w:r>
      <w:r w:rsidRPr="00F24D04">
        <w:t xml:space="preserve">ubcontract or in any other way dispose of this Framework Agreement or any part of it without </w:t>
      </w:r>
      <w:r w:rsidR="000B7881">
        <w:t xml:space="preserve">The </w:t>
      </w:r>
      <w:r w:rsidR="003C0AA3" w:rsidRPr="00CB055D">
        <w:rPr>
          <w:rFonts w:asciiTheme="minorHAnsi" w:hAnsiTheme="minorHAnsi"/>
        </w:rPr>
        <w:t>Authorities Agent</w:t>
      </w:r>
      <w:r w:rsidR="000B7881">
        <w:t>’s</w:t>
      </w:r>
      <w:r w:rsidR="000B7881" w:rsidRPr="00F24D04">
        <w:t xml:space="preserve"> </w:t>
      </w:r>
      <w:r w:rsidRPr="00F24D04">
        <w:t xml:space="preserve">prior written approval. Subcontracting any part of this Framework Agreement will not relieve the Supplier of its duties under this Framework Agreement. </w:t>
      </w:r>
    </w:p>
    <w:p w14:paraId="45B7BAF7" w14:textId="07CCDFC7" w:rsidR="00A61DF7" w:rsidRPr="00F24D04" w:rsidRDefault="00A61DF7" w:rsidP="00FE27C0">
      <w:pPr>
        <w:pStyle w:val="ListParagraph"/>
        <w:numPr>
          <w:ilvl w:val="1"/>
          <w:numId w:val="11"/>
        </w:numPr>
        <w:ind w:left="709" w:hanging="743"/>
      </w:pPr>
      <w:r w:rsidRPr="00F24D04">
        <w:t xml:space="preserve">The Supplier will only subcontract </w:t>
      </w:r>
      <w:r w:rsidR="00DD1CF0">
        <w:t xml:space="preserve">if this has been specified in their tender response, or </w:t>
      </w:r>
      <w:r w:rsidRPr="00F24D04">
        <w:t xml:space="preserve">with the prior written approval of the </w:t>
      </w:r>
      <w:r w:rsidR="004E0455">
        <w:t>Buyer</w:t>
      </w:r>
      <w:r w:rsidRPr="00F24D04">
        <w:t xml:space="preserve">. If the Supplier chooses to use Subcontractors, this will be outlined in any </w:t>
      </w:r>
      <w:r w:rsidR="000B7881">
        <w:t>o</w:t>
      </w:r>
      <w:r w:rsidRPr="00F24D04">
        <w:t xml:space="preserve">rder along with the percentage of delivery allocated to each Subcontractor. </w:t>
      </w:r>
    </w:p>
    <w:p w14:paraId="348C7E2E" w14:textId="1FD09E68" w:rsidR="00A61DF7" w:rsidRPr="00F24D04" w:rsidRDefault="00A61DF7" w:rsidP="00FE27C0">
      <w:pPr>
        <w:pStyle w:val="ListParagraph"/>
        <w:numPr>
          <w:ilvl w:val="1"/>
          <w:numId w:val="11"/>
        </w:numPr>
        <w:ind w:left="709" w:hanging="743"/>
      </w:pPr>
      <w:r w:rsidRPr="00F24D04">
        <w:t xml:space="preserve">The Supplier is responsible for the acts and omissions of its Subcontractors and Supplier </w:t>
      </w:r>
      <w:r w:rsidR="000B7881">
        <w:t>s</w:t>
      </w:r>
      <w:r w:rsidRPr="00F24D04">
        <w:t xml:space="preserve">taff as though they are its own. </w:t>
      </w:r>
    </w:p>
    <w:p w14:paraId="19181525" w14:textId="419759AF" w:rsidR="00212D8B" w:rsidRDefault="00A61DF7" w:rsidP="00FE27C0">
      <w:pPr>
        <w:pStyle w:val="ListParagraph"/>
        <w:numPr>
          <w:ilvl w:val="1"/>
          <w:numId w:val="11"/>
        </w:numPr>
        <w:ind w:left="709" w:hanging="743"/>
      </w:pPr>
      <w:r w:rsidRPr="00F24D04">
        <w:t xml:space="preserve">Provided that it does not increase the burden on the Supplier under the Framework Agreement, </w:t>
      </w:r>
      <w:r w:rsidR="000B7881">
        <w:t xml:space="preserve">The </w:t>
      </w:r>
      <w:r w:rsidR="003C0AA3" w:rsidRPr="00CB055D">
        <w:rPr>
          <w:rFonts w:asciiTheme="minorHAnsi" w:hAnsiTheme="minorHAnsi"/>
        </w:rPr>
        <w:t>Authorities Agent</w:t>
      </w:r>
      <w:r w:rsidRPr="00F24D04">
        <w:t xml:space="preserve"> may assign, </w:t>
      </w:r>
      <w:proofErr w:type="gramStart"/>
      <w:r w:rsidRPr="00F24D04">
        <w:t>novate</w:t>
      </w:r>
      <w:proofErr w:type="gramEnd"/>
      <w:r w:rsidRPr="00F24D04">
        <w:t xml:space="preserve"> or otherwise dispose of its rights and obligations under the Framework Agreement or any part of it to any: </w:t>
      </w:r>
    </w:p>
    <w:p w14:paraId="311E6FE0" w14:textId="66587513" w:rsidR="00212D8B" w:rsidRDefault="00A61DF7" w:rsidP="00FE27C0">
      <w:pPr>
        <w:pStyle w:val="ListParagraph"/>
        <w:numPr>
          <w:ilvl w:val="2"/>
          <w:numId w:val="11"/>
        </w:numPr>
      </w:pPr>
      <w:r w:rsidRPr="00F24D04">
        <w:lastRenderedPageBreak/>
        <w:t xml:space="preserve">other body established by the Crown or under statute to substantially perform any of the functions previously performed by </w:t>
      </w:r>
      <w:r w:rsidR="000B7881">
        <w:t xml:space="preserve">The </w:t>
      </w:r>
      <w:r w:rsidR="003C0AA3" w:rsidRPr="00CB055D">
        <w:rPr>
          <w:rFonts w:asciiTheme="minorHAnsi" w:hAnsiTheme="minorHAnsi"/>
        </w:rPr>
        <w:t>Authorities Agent</w:t>
      </w:r>
      <w:r w:rsidR="000B7881">
        <w:t>; or</w:t>
      </w:r>
    </w:p>
    <w:p w14:paraId="648C90FD" w14:textId="6A904652" w:rsidR="00A61DF7" w:rsidRPr="00F24D04" w:rsidRDefault="000B7881" w:rsidP="00FE27C0">
      <w:pPr>
        <w:pStyle w:val="ListParagraph"/>
        <w:numPr>
          <w:ilvl w:val="2"/>
          <w:numId w:val="11"/>
        </w:numPr>
      </w:pPr>
      <w:r>
        <w:t>P</w:t>
      </w:r>
      <w:r w:rsidR="00A61DF7" w:rsidRPr="00F24D04">
        <w:t xml:space="preserve">rivate </w:t>
      </w:r>
      <w:r>
        <w:t>S</w:t>
      </w:r>
      <w:r w:rsidR="00A61DF7" w:rsidRPr="00F24D04">
        <w:t xml:space="preserve">ector </w:t>
      </w:r>
      <w:r>
        <w:t>B</w:t>
      </w:r>
      <w:r w:rsidR="00A61DF7" w:rsidRPr="00F24D04">
        <w:t xml:space="preserve">ody which substantially performs the functions of </w:t>
      </w:r>
      <w:r>
        <w:t xml:space="preserve">The </w:t>
      </w:r>
      <w:r w:rsidR="003C0AA3" w:rsidRPr="00CB055D">
        <w:rPr>
          <w:rFonts w:asciiTheme="minorHAnsi" w:hAnsiTheme="minorHAnsi"/>
        </w:rPr>
        <w:t>Authorities Agent</w:t>
      </w:r>
      <w:r w:rsidRPr="00F24D04">
        <w:t xml:space="preserve"> </w:t>
      </w:r>
      <w:r w:rsidR="00A61DF7" w:rsidRPr="00F24D04">
        <w:t xml:space="preserve">Contracts (Rights of Third Parties) Act 1999 </w:t>
      </w:r>
      <w:r w:rsidR="008032A2">
        <w:t>or acts as its Procurement Agent</w:t>
      </w:r>
      <w:r>
        <w:t>.</w:t>
      </w:r>
    </w:p>
    <w:p w14:paraId="77D8EBB2" w14:textId="3BE6B19F" w:rsidR="00A61DF7" w:rsidRPr="00F24D04" w:rsidRDefault="00A61DF7" w:rsidP="00FE27C0">
      <w:pPr>
        <w:pStyle w:val="ListParagraph"/>
        <w:numPr>
          <w:ilvl w:val="1"/>
          <w:numId w:val="11"/>
        </w:numPr>
        <w:ind w:left="709" w:hanging="743"/>
      </w:pPr>
      <w:proofErr w:type="gramStart"/>
      <w:r w:rsidRPr="00F24D04">
        <w:t>With the exception of</w:t>
      </w:r>
      <w:proofErr w:type="gramEnd"/>
      <w:r w:rsidRPr="00F24D04">
        <w:t xml:space="preserve"> </w:t>
      </w:r>
      <w:r w:rsidR="004E0455">
        <w:t>Buyer</w:t>
      </w:r>
      <w:r w:rsidRPr="00F24D04">
        <w:t xml:space="preserve">s who can enforce provisions intended for their benefit with </w:t>
      </w:r>
      <w:r w:rsidR="000B7881">
        <w:t xml:space="preserve">The </w:t>
      </w:r>
      <w:r w:rsidR="003C0AA3" w:rsidRPr="00CB055D">
        <w:rPr>
          <w:rFonts w:asciiTheme="minorHAnsi" w:hAnsiTheme="minorHAnsi"/>
        </w:rPr>
        <w:t>Authorities Agent</w:t>
      </w:r>
      <w:r w:rsidRPr="00F24D04">
        <w:t xml:space="preserve">’s approval, a person who is not Party to this Framework Agreement has no right to enforce any of its terms. </w:t>
      </w:r>
    </w:p>
    <w:p w14:paraId="57D6FA42" w14:textId="1BF04FCF" w:rsidR="00A61DF7" w:rsidRPr="00BB57A2" w:rsidRDefault="0020393A" w:rsidP="00FE27C0">
      <w:pPr>
        <w:pStyle w:val="ListParagraph"/>
        <w:numPr>
          <w:ilvl w:val="1"/>
          <w:numId w:val="11"/>
        </w:numPr>
        <w:ind w:left="709" w:hanging="743"/>
        <w:rPr>
          <w:color w:val="000000" w:themeColor="text1"/>
        </w:rPr>
      </w:pPr>
      <w:bookmarkStart w:id="20" w:name="authorities_agent"/>
      <w:r w:rsidRPr="00BB57A2">
        <w:rPr>
          <w:color w:val="000000" w:themeColor="text1"/>
        </w:rPr>
        <w:t>Not used</w:t>
      </w:r>
    </w:p>
    <w:bookmarkEnd w:id="20"/>
    <w:p w14:paraId="6D4B93B6" w14:textId="77777777" w:rsidR="00A61DF7" w:rsidRPr="00212D8B" w:rsidRDefault="00A61DF7" w:rsidP="00167A2C">
      <w:pPr>
        <w:rPr>
          <w:b/>
          <w:bCs/>
        </w:rPr>
      </w:pPr>
      <w:r w:rsidRPr="00212D8B">
        <w:rPr>
          <w:b/>
          <w:bCs/>
        </w:rPr>
        <w:t xml:space="preserve">Complaints handling and resolution </w:t>
      </w:r>
    </w:p>
    <w:p w14:paraId="076E8FE0" w14:textId="2CBD1FC6" w:rsidR="00A61DF7" w:rsidRPr="00F24D04" w:rsidRDefault="00A61DF7" w:rsidP="00FE27C0">
      <w:pPr>
        <w:pStyle w:val="ListParagraph"/>
        <w:numPr>
          <w:ilvl w:val="1"/>
          <w:numId w:val="11"/>
        </w:numPr>
        <w:ind w:left="709" w:hanging="743"/>
      </w:pPr>
      <w:r w:rsidRPr="00F24D04">
        <w:t xml:space="preserve">Either Party will notify the other Party of any </w:t>
      </w:r>
      <w:r w:rsidR="00621FA4">
        <w:t xml:space="preserve">formal </w:t>
      </w:r>
      <w:r w:rsidRPr="00F24D04">
        <w:t xml:space="preserve">complaints made by the </w:t>
      </w:r>
      <w:r w:rsidR="004E0455">
        <w:t>Buyer</w:t>
      </w:r>
      <w:r w:rsidRPr="00F24D04">
        <w:t xml:space="preserve">’s end users, which are not resolved within 5 </w:t>
      </w:r>
      <w:r w:rsidR="00397254">
        <w:t>w</w:t>
      </w:r>
      <w:r w:rsidRPr="00F24D04">
        <w:t xml:space="preserve">orking </w:t>
      </w:r>
      <w:r w:rsidR="00397254">
        <w:t>d</w:t>
      </w:r>
      <w:r w:rsidRPr="00F24D04">
        <w:t xml:space="preserve">ays. </w:t>
      </w:r>
    </w:p>
    <w:p w14:paraId="37924770" w14:textId="596A3964" w:rsidR="00A61DF7" w:rsidRPr="00F24D04" w:rsidRDefault="00A61DF7" w:rsidP="00FE27C0">
      <w:pPr>
        <w:pStyle w:val="ListParagraph"/>
        <w:numPr>
          <w:ilvl w:val="1"/>
          <w:numId w:val="11"/>
        </w:numPr>
        <w:ind w:left="709" w:hanging="743"/>
      </w:pPr>
      <w:r w:rsidRPr="00F24D04">
        <w:t xml:space="preserve">If the Supplier is the Party providing the notice, the notice will contain full details of the Supplier's plans to resolve the complaint. </w:t>
      </w:r>
    </w:p>
    <w:p w14:paraId="01CB5CF9" w14:textId="08B121FD" w:rsidR="00A61DF7" w:rsidRPr="00F24D04" w:rsidRDefault="00A61DF7" w:rsidP="00FE27C0">
      <w:pPr>
        <w:pStyle w:val="ListParagraph"/>
        <w:numPr>
          <w:ilvl w:val="1"/>
          <w:numId w:val="11"/>
        </w:numPr>
        <w:ind w:left="709" w:hanging="743"/>
      </w:pPr>
      <w:r w:rsidRPr="00F24D04">
        <w:t xml:space="preserve">The Supplier will work to resolve the complaint within 10 </w:t>
      </w:r>
      <w:r w:rsidR="00397254">
        <w:t>w</w:t>
      </w:r>
      <w:r w:rsidRPr="00F24D04">
        <w:t xml:space="preserve">orking </w:t>
      </w:r>
      <w:r w:rsidR="00397254">
        <w:t>d</w:t>
      </w:r>
      <w:r w:rsidRPr="00F24D04">
        <w:t xml:space="preserve">ays. </w:t>
      </w:r>
    </w:p>
    <w:p w14:paraId="1659CD0A" w14:textId="3770A254" w:rsidR="00A61DF7" w:rsidRPr="00F24D04" w:rsidRDefault="00A61DF7" w:rsidP="00FE27C0">
      <w:pPr>
        <w:pStyle w:val="ListParagraph"/>
        <w:numPr>
          <w:ilvl w:val="1"/>
          <w:numId w:val="11"/>
        </w:numPr>
        <w:ind w:left="709" w:hanging="743"/>
      </w:pPr>
      <w:r w:rsidRPr="00F24D04">
        <w:t xml:space="preserve">The Supplier will provide full details of a complaint, including details of steps taken to resolve it, within 5 </w:t>
      </w:r>
      <w:r w:rsidR="00397254">
        <w:t>w</w:t>
      </w:r>
      <w:r w:rsidRPr="00F24D04">
        <w:t xml:space="preserve">orking </w:t>
      </w:r>
      <w:r w:rsidR="00397254">
        <w:t>d</w:t>
      </w:r>
      <w:r w:rsidRPr="00F24D04">
        <w:t xml:space="preserve">ays of a request by </w:t>
      </w:r>
      <w:r w:rsidR="00397254">
        <w:t xml:space="preserve">The </w:t>
      </w:r>
      <w:r w:rsidR="003C0AA3" w:rsidRPr="00CB055D">
        <w:rPr>
          <w:rFonts w:asciiTheme="minorHAnsi" w:hAnsiTheme="minorHAnsi"/>
        </w:rPr>
        <w:t>Authorities Agent</w:t>
      </w:r>
      <w:r w:rsidR="00397254" w:rsidRPr="00F24D04">
        <w:t xml:space="preserve"> </w:t>
      </w:r>
      <w:r w:rsidRPr="00F24D04">
        <w:t xml:space="preserve">or the </w:t>
      </w:r>
      <w:r w:rsidR="004E0455">
        <w:t>Buyer</w:t>
      </w:r>
      <w:r w:rsidRPr="00F24D04">
        <w:t xml:space="preserve">. </w:t>
      </w:r>
    </w:p>
    <w:p w14:paraId="0E1BB182" w14:textId="77777777" w:rsidR="00A61DF7" w:rsidRPr="00212D8B" w:rsidRDefault="00A61DF7" w:rsidP="00167A2C">
      <w:pPr>
        <w:rPr>
          <w:b/>
          <w:bCs/>
        </w:rPr>
      </w:pPr>
      <w:r w:rsidRPr="00212D8B">
        <w:rPr>
          <w:b/>
          <w:bCs/>
        </w:rPr>
        <w:t xml:space="preserve">Conflicts of interest and ethical walls </w:t>
      </w:r>
    </w:p>
    <w:p w14:paraId="57757688" w14:textId="771034B3" w:rsidR="00A61DF7" w:rsidRPr="00F24D04" w:rsidRDefault="00A61DF7" w:rsidP="00FE27C0">
      <w:pPr>
        <w:pStyle w:val="ListParagraph"/>
        <w:numPr>
          <w:ilvl w:val="1"/>
          <w:numId w:val="11"/>
        </w:numPr>
        <w:ind w:left="709" w:hanging="743"/>
      </w:pPr>
      <w:r w:rsidRPr="00F24D04">
        <w:t xml:space="preserve">The Supplier must use reasonable endeavours to avoid being in a position of potential conflict between its financial, personal, and other interests (or those of the Supplier </w:t>
      </w:r>
      <w:r w:rsidR="00397254">
        <w:t>s</w:t>
      </w:r>
      <w:r w:rsidRPr="00F24D04">
        <w:t xml:space="preserve">taff or any affiliated company) and the duties owed to </w:t>
      </w:r>
      <w:r w:rsidR="00397254">
        <w:t xml:space="preserve">The </w:t>
      </w:r>
      <w:r w:rsidR="003C0AA3" w:rsidRPr="00CB055D">
        <w:rPr>
          <w:rFonts w:asciiTheme="minorHAnsi" w:hAnsiTheme="minorHAnsi"/>
        </w:rPr>
        <w:t>Authorities Agent</w:t>
      </w:r>
      <w:r w:rsidR="00397254" w:rsidRPr="00F24D04">
        <w:t xml:space="preserve"> </w:t>
      </w:r>
      <w:r w:rsidRPr="00F24D04">
        <w:t xml:space="preserve">and the </w:t>
      </w:r>
      <w:r w:rsidR="004E0455">
        <w:t>Buyer</w:t>
      </w:r>
      <w:r w:rsidRPr="00F24D04">
        <w:t xml:space="preserve"> under this Framework Agreement or any Call-Off Contract. </w:t>
      </w:r>
    </w:p>
    <w:p w14:paraId="505122FC" w14:textId="15D76CF9" w:rsidR="00A61DF7" w:rsidRPr="00F24D04" w:rsidRDefault="00A61DF7" w:rsidP="00FE27C0">
      <w:pPr>
        <w:pStyle w:val="ListParagraph"/>
        <w:numPr>
          <w:ilvl w:val="1"/>
          <w:numId w:val="11"/>
        </w:numPr>
        <w:ind w:left="709" w:hanging="743"/>
      </w:pPr>
      <w:r w:rsidRPr="00F24D04">
        <w:t xml:space="preserve">Any breach of these </w:t>
      </w:r>
      <w:r w:rsidR="00AE6754">
        <w:t>C</w:t>
      </w:r>
      <w:r w:rsidRPr="00F24D04">
        <w:t xml:space="preserve">onflict of </w:t>
      </w:r>
      <w:r w:rsidR="00AE6754">
        <w:t>I</w:t>
      </w:r>
      <w:r w:rsidRPr="00F24D04">
        <w:t xml:space="preserve">nterest and </w:t>
      </w:r>
      <w:r w:rsidR="00AE6754">
        <w:t>E</w:t>
      </w:r>
      <w:r w:rsidRPr="00F24D04">
        <w:t xml:space="preserve">thical </w:t>
      </w:r>
      <w:r w:rsidR="00AE6754">
        <w:t>W</w:t>
      </w:r>
      <w:r w:rsidRPr="00F24D04">
        <w:t xml:space="preserve">alls </w:t>
      </w:r>
      <w:r w:rsidR="00AE6754">
        <w:t>C</w:t>
      </w:r>
      <w:r w:rsidRPr="00F24D04">
        <w:t xml:space="preserve">lauses </w:t>
      </w:r>
      <w:r w:rsidR="00CD0862" w:rsidRPr="00CD0862">
        <w:t xml:space="preserve">7.42 </w:t>
      </w:r>
      <w:r w:rsidR="00621FA4">
        <w:t>to</w:t>
      </w:r>
      <w:r w:rsidR="00621FA4" w:rsidRPr="00CD0862">
        <w:t xml:space="preserve"> </w:t>
      </w:r>
      <w:r w:rsidR="00CD0862" w:rsidRPr="00CD0862">
        <w:t>7.48</w:t>
      </w:r>
      <w:r w:rsidR="00CD0862" w:rsidRPr="00CD0862" w:rsidDel="00CD0862">
        <w:t xml:space="preserve"> </w:t>
      </w:r>
      <w:r w:rsidRPr="00F24D04">
        <w:t xml:space="preserve"> (inclusive) will be deemed to be a Material Breach. </w:t>
      </w:r>
    </w:p>
    <w:p w14:paraId="40C577B7" w14:textId="77777777" w:rsidR="008E4674" w:rsidRDefault="008E4674" w:rsidP="008E4674">
      <w:pPr>
        <w:pStyle w:val="ListParagraph"/>
        <w:numPr>
          <w:ilvl w:val="1"/>
          <w:numId w:val="11"/>
        </w:numPr>
        <w:ind w:left="709" w:hanging="743"/>
      </w:pPr>
      <w:r w:rsidRPr="00562E08">
        <w:rPr>
          <w:rFonts w:asciiTheme="minorHAnsi" w:hAnsiTheme="minorHAnsi"/>
        </w:rPr>
        <w:t>For illustrative purposes and not as a definitive list, a</w:t>
      </w:r>
      <w:r w:rsidRPr="00F24D04">
        <w:t xml:space="preserve"> conflict of interest can </w:t>
      </w:r>
      <w:r>
        <w:t xml:space="preserve">potentially </w:t>
      </w:r>
      <w:r w:rsidRPr="00F24D04">
        <w:t xml:space="preserve">happen if the Supplier, an affiliated </w:t>
      </w:r>
      <w:proofErr w:type="gramStart"/>
      <w:r w:rsidRPr="00F24D04">
        <w:t>company</w:t>
      </w:r>
      <w:proofErr w:type="gramEnd"/>
      <w:r w:rsidRPr="00F24D04">
        <w:t xml:space="preserve"> or a member of the Supplier </w:t>
      </w:r>
      <w:r>
        <w:t>s</w:t>
      </w:r>
      <w:r w:rsidRPr="00F24D04">
        <w:t xml:space="preserve">taff: </w:t>
      </w:r>
    </w:p>
    <w:p w14:paraId="728E90E7" w14:textId="77777777" w:rsidR="008E4674" w:rsidRDefault="008E4674" w:rsidP="008E4674">
      <w:pPr>
        <w:pStyle w:val="ListParagraph"/>
        <w:numPr>
          <w:ilvl w:val="2"/>
          <w:numId w:val="11"/>
        </w:numPr>
      </w:pPr>
      <w:r w:rsidRPr="00F24D04">
        <w:t xml:space="preserve">is being considered for the opportunity to deliver </w:t>
      </w:r>
      <w:r>
        <w:t xml:space="preserve">Products and/or </w:t>
      </w:r>
      <w:r w:rsidRPr="00F24D04">
        <w:t xml:space="preserve">Services and any of them has </w:t>
      </w:r>
      <w:proofErr w:type="gramStart"/>
      <w:r w:rsidRPr="00F24D04">
        <w:t xml:space="preserve">had </w:t>
      </w:r>
      <w:r w:rsidRPr="001C78FC">
        <w:t>involvement</w:t>
      </w:r>
      <w:proofErr w:type="gramEnd"/>
      <w:r w:rsidRPr="001C78FC">
        <w:t xml:space="preserve"> in the same or other related projects that may give them an advantage</w:t>
      </w:r>
      <w:r>
        <w:t>;</w:t>
      </w:r>
    </w:p>
    <w:p w14:paraId="6259DD8F" w14:textId="77777777" w:rsidR="008E4674" w:rsidRDefault="008E4674" w:rsidP="008E4674">
      <w:pPr>
        <w:pStyle w:val="ListParagraph"/>
        <w:numPr>
          <w:ilvl w:val="2"/>
          <w:numId w:val="11"/>
        </w:numPr>
      </w:pPr>
      <w:r>
        <w:t>i</w:t>
      </w:r>
      <w:r w:rsidRPr="00F24D04">
        <w:t xml:space="preserve">s related to someone in another </w:t>
      </w:r>
      <w:r>
        <w:t>S</w:t>
      </w:r>
      <w:r w:rsidRPr="00F24D04">
        <w:t xml:space="preserve">upplier team or has a business interest in another </w:t>
      </w:r>
      <w:r>
        <w:t>S</w:t>
      </w:r>
      <w:r w:rsidRPr="00F24D04">
        <w:t xml:space="preserve">upplier and both are part of the same team </w:t>
      </w:r>
      <w:r>
        <w:t xml:space="preserve">providing the products or </w:t>
      </w:r>
      <w:r w:rsidRPr="00F24D04">
        <w:t>performing the Services</w:t>
      </w:r>
      <w:r>
        <w:t>; or</w:t>
      </w:r>
    </w:p>
    <w:p w14:paraId="2C95A9AA" w14:textId="77777777" w:rsidR="008E4674" w:rsidRPr="00F24D04" w:rsidRDefault="008E4674" w:rsidP="008E4674">
      <w:pPr>
        <w:pStyle w:val="ListParagraph"/>
        <w:numPr>
          <w:ilvl w:val="2"/>
          <w:numId w:val="11"/>
        </w:numPr>
      </w:pPr>
      <w:r w:rsidRPr="00F24D04">
        <w:t>has been provided with, or had access to, information which would give an unfair advantage in the buying process</w:t>
      </w:r>
      <w:r>
        <w:t>;</w:t>
      </w:r>
    </w:p>
    <w:p w14:paraId="049ABC1F" w14:textId="77777777" w:rsidR="008E4674" w:rsidRPr="00F24D04" w:rsidRDefault="008E4674" w:rsidP="008E4674">
      <w:pPr>
        <w:pStyle w:val="ListParagraph"/>
        <w:numPr>
          <w:ilvl w:val="1"/>
          <w:numId w:val="11"/>
        </w:numPr>
        <w:ind w:left="709" w:hanging="743"/>
      </w:pPr>
      <w:r>
        <w:t>Subject to clause 4.4, t</w:t>
      </w:r>
      <w:r w:rsidRPr="00F24D04">
        <w:t xml:space="preserve">he Supplier will fully compensate and keep </w:t>
      </w:r>
      <w:r>
        <w:t xml:space="preserve">The </w:t>
      </w:r>
      <w:r w:rsidRPr="00CB055D">
        <w:rPr>
          <w:rFonts w:asciiTheme="minorHAnsi" w:hAnsiTheme="minorHAnsi"/>
        </w:rPr>
        <w:t>Authorities Agent</w:t>
      </w:r>
      <w:r w:rsidRPr="00F24D04">
        <w:t xml:space="preserve"> and all </w:t>
      </w:r>
      <w:r>
        <w:t>Buyer</w:t>
      </w:r>
      <w:r w:rsidRPr="00F24D04">
        <w:t xml:space="preserve">s safe from </w:t>
      </w:r>
      <w:r>
        <w:t>l</w:t>
      </w:r>
      <w:r w:rsidRPr="00F24D04">
        <w:t xml:space="preserve">osses which the </w:t>
      </w:r>
      <w:r>
        <w:t>Buyer</w:t>
      </w:r>
      <w:r w:rsidRPr="00F24D04">
        <w:t xml:space="preserve"> or the </w:t>
      </w:r>
      <w:r>
        <w:t>Authorities Agent</w:t>
      </w:r>
      <w:r w:rsidRPr="00F24D04">
        <w:t xml:space="preserve"> may suffer </w:t>
      </w:r>
      <w:proofErr w:type="gramStart"/>
      <w:r w:rsidRPr="00F24D04">
        <w:t>as a result of</w:t>
      </w:r>
      <w:proofErr w:type="gramEnd"/>
      <w:r w:rsidRPr="00F24D04">
        <w:t xml:space="preserve"> a breach of these Conflict of </w:t>
      </w:r>
      <w:r>
        <w:t>I</w:t>
      </w:r>
      <w:r w:rsidRPr="00F24D04">
        <w:t xml:space="preserve">nterest and </w:t>
      </w:r>
      <w:r>
        <w:t>E</w:t>
      </w:r>
      <w:r w:rsidRPr="00F24D04">
        <w:t xml:space="preserve">thical </w:t>
      </w:r>
      <w:r>
        <w:t>W</w:t>
      </w:r>
      <w:r w:rsidRPr="00F24D04">
        <w:t>alls</w:t>
      </w:r>
      <w:r>
        <w:t xml:space="preserve"> C</w:t>
      </w:r>
      <w:r w:rsidRPr="00F24D04">
        <w:t xml:space="preserve">lauses </w:t>
      </w:r>
      <w:r>
        <w:t>7</w:t>
      </w:r>
      <w:r w:rsidRPr="00F24D04">
        <w:t>.42</w:t>
      </w:r>
      <w:r>
        <w:t xml:space="preserve"> to 7.48</w:t>
      </w:r>
      <w:r w:rsidRPr="00F24D04">
        <w:t xml:space="preserve"> (inclusive). </w:t>
      </w:r>
    </w:p>
    <w:p w14:paraId="6CA0AEA4" w14:textId="77777777" w:rsidR="00212D8B" w:rsidRDefault="00A61DF7" w:rsidP="00FE27C0">
      <w:pPr>
        <w:pStyle w:val="ListParagraph"/>
        <w:numPr>
          <w:ilvl w:val="1"/>
          <w:numId w:val="11"/>
        </w:numPr>
        <w:ind w:left="709" w:hanging="743"/>
      </w:pPr>
      <w:r w:rsidRPr="00F24D04">
        <w:t xml:space="preserve">If the Supplier identifies a risk of a conflict or potential conflict, it will (before starting work under a </w:t>
      </w:r>
      <w:r w:rsidRPr="00D5073C">
        <w:t>Call-Off Contract</w:t>
      </w:r>
      <w:r w:rsidRPr="00F24D04">
        <w:t xml:space="preserve">): </w:t>
      </w:r>
    </w:p>
    <w:p w14:paraId="26F104A7" w14:textId="66E923B6" w:rsidR="00212D8B" w:rsidRDefault="00A61DF7" w:rsidP="00FE27C0">
      <w:pPr>
        <w:pStyle w:val="ListParagraph"/>
        <w:numPr>
          <w:ilvl w:val="2"/>
          <w:numId w:val="11"/>
        </w:numPr>
      </w:pPr>
      <w:r w:rsidRPr="00F24D04">
        <w:t xml:space="preserve">inform the </w:t>
      </w:r>
      <w:r w:rsidR="004E0455">
        <w:t>Buyer</w:t>
      </w:r>
      <w:r w:rsidRPr="00F24D04">
        <w:t xml:space="preserve"> of the conflict of interest and how it plans to mitigate the risk</w:t>
      </w:r>
      <w:r w:rsidR="00AE6754">
        <w:t>; and</w:t>
      </w:r>
    </w:p>
    <w:p w14:paraId="5ED101B3" w14:textId="6FC96C88" w:rsidR="00A61DF7" w:rsidRPr="00F24D04" w:rsidRDefault="00A61DF7" w:rsidP="00FE27C0">
      <w:pPr>
        <w:pStyle w:val="ListParagraph"/>
        <w:numPr>
          <w:ilvl w:val="2"/>
          <w:numId w:val="11"/>
        </w:numPr>
      </w:pPr>
      <w:r w:rsidRPr="00F24D04">
        <w:t xml:space="preserve">if agreed by the </w:t>
      </w:r>
      <w:r w:rsidR="004E0455">
        <w:t>Buyer</w:t>
      </w:r>
      <w:r w:rsidRPr="00F24D04">
        <w:t>, promptly establish the necessary ethical wall arrangements</w:t>
      </w:r>
      <w:r w:rsidR="00AE6754">
        <w:t>.</w:t>
      </w:r>
    </w:p>
    <w:p w14:paraId="133B1BB4" w14:textId="2260203B" w:rsidR="00A61DF7" w:rsidRPr="00F24D04" w:rsidRDefault="00A61DF7" w:rsidP="00FE27C0">
      <w:pPr>
        <w:pStyle w:val="ListParagraph"/>
        <w:numPr>
          <w:ilvl w:val="1"/>
          <w:numId w:val="11"/>
        </w:numPr>
        <w:ind w:left="709" w:hanging="743"/>
      </w:pPr>
      <w:r w:rsidRPr="00F24D04">
        <w:lastRenderedPageBreak/>
        <w:t xml:space="preserve">Details of the mitigation arrangements must be sent to the </w:t>
      </w:r>
      <w:r w:rsidR="004E0455">
        <w:t>Buyer</w:t>
      </w:r>
      <w:r w:rsidRPr="00F24D04">
        <w:t xml:space="preserve"> as soon as possible. </w:t>
      </w:r>
    </w:p>
    <w:p w14:paraId="3D90A428" w14:textId="7D80514F" w:rsidR="00A61DF7" w:rsidRPr="00F24D04" w:rsidRDefault="00A61DF7" w:rsidP="00FE27C0">
      <w:pPr>
        <w:pStyle w:val="ListParagraph"/>
        <w:numPr>
          <w:ilvl w:val="1"/>
          <w:numId w:val="11"/>
        </w:numPr>
        <w:ind w:left="709" w:hanging="743"/>
      </w:pPr>
      <w:r w:rsidRPr="00F24D04">
        <w:t xml:space="preserve">The </w:t>
      </w:r>
      <w:r w:rsidR="004E0455">
        <w:t>Buyer</w:t>
      </w:r>
      <w:r w:rsidRPr="00F24D04">
        <w:t xml:space="preserve"> will, at its discretion, notify the Supplier if the arrangements are acceptable or whether the risk or conflict is a Material Breach. </w:t>
      </w:r>
    </w:p>
    <w:p w14:paraId="70F66D31" w14:textId="4720AB73" w:rsidR="00A61DF7" w:rsidRPr="00212D8B" w:rsidRDefault="00A61DF7" w:rsidP="00167A2C">
      <w:pPr>
        <w:rPr>
          <w:b/>
          <w:bCs/>
        </w:rPr>
      </w:pPr>
      <w:r w:rsidRPr="00212D8B">
        <w:rPr>
          <w:b/>
          <w:bCs/>
        </w:rPr>
        <w:t xml:space="preserve">Publicity and </w:t>
      </w:r>
      <w:r w:rsidR="00AE6754">
        <w:rPr>
          <w:b/>
          <w:bCs/>
        </w:rPr>
        <w:t>B</w:t>
      </w:r>
      <w:r w:rsidRPr="00212D8B">
        <w:rPr>
          <w:b/>
          <w:bCs/>
        </w:rPr>
        <w:t xml:space="preserve">randing </w:t>
      </w:r>
    </w:p>
    <w:p w14:paraId="38C7E8C3" w14:textId="561EE83E" w:rsidR="00A61DF7" w:rsidRPr="00F24D04" w:rsidRDefault="00A61DF7" w:rsidP="00FE27C0">
      <w:pPr>
        <w:pStyle w:val="ListParagraph"/>
        <w:numPr>
          <w:ilvl w:val="1"/>
          <w:numId w:val="11"/>
        </w:numPr>
        <w:ind w:left="709" w:hanging="743"/>
      </w:pPr>
      <w:r w:rsidRPr="00F24D04">
        <w:t xml:space="preserve">The Supplier will not do or fail to do anything which may damage the public reputation of </w:t>
      </w:r>
      <w:r w:rsidR="00AE6754">
        <w:t xml:space="preserve">The </w:t>
      </w:r>
      <w:r w:rsidR="003C0AA3" w:rsidRPr="00CB055D">
        <w:rPr>
          <w:rFonts w:asciiTheme="minorHAnsi" w:hAnsiTheme="minorHAnsi"/>
        </w:rPr>
        <w:t>Authorities Agent</w:t>
      </w:r>
      <w:r w:rsidR="00AE6754" w:rsidRPr="00F24D04">
        <w:t xml:space="preserve"> </w:t>
      </w:r>
      <w:r w:rsidRPr="00F24D04">
        <w:t xml:space="preserve">under this Framework Agreement or otherwise. </w:t>
      </w:r>
      <w:r w:rsidR="00AE6754">
        <w:t xml:space="preserve">The </w:t>
      </w:r>
      <w:r w:rsidR="003C0AA3" w:rsidRPr="00CB055D">
        <w:rPr>
          <w:rFonts w:asciiTheme="minorHAnsi" w:hAnsiTheme="minorHAnsi"/>
        </w:rPr>
        <w:t>Authorities Agent</w:t>
      </w:r>
      <w:r w:rsidRPr="00F24D04">
        <w:t xml:space="preserve"> may </w:t>
      </w:r>
      <w:r w:rsidR="00AE6754">
        <w:t>e</w:t>
      </w:r>
      <w:r w:rsidRPr="00F24D04">
        <w:t xml:space="preserve">nd the Framework Agreement for Material Breach if the Supplier causes material adverse publicity relating to or affecting </w:t>
      </w:r>
      <w:r w:rsidR="00AE6754">
        <w:t xml:space="preserve">The </w:t>
      </w:r>
      <w:r w:rsidR="003C0AA3" w:rsidRPr="00CB055D">
        <w:rPr>
          <w:rFonts w:asciiTheme="minorHAnsi" w:hAnsiTheme="minorHAnsi"/>
        </w:rPr>
        <w:t>Authorities Agent</w:t>
      </w:r>
      <w:r w:rsidR="00AE6754" w:rsidRPr="00F24D04">
        <w:t xml:space="preserve"> </w:t>
      </w:r>
      <w:r w:rsidRPr="00F24D04">
        <w:t xml:space="preserve">or the Framework Agreement. </w:t>
      </w:r>
    </w:p>
    <w:p w14:paraId="68395355" w14:textId="530AB5CF" w:rsidR="00A61DF7" w:rsidRPr="00F24D04" w:rsidRDefault="00A61DF7" w:rsidP="00FE27C0">
      <w:pPr>
        <w:pStyle w:val="ListParagraph"/>
        <w:numPr>
          <w:ilvl w:val="1"/>
          <w:numId w:val="11"/>
        </w:numPr>
        <w:ind w:left="709" w:hanging="743"/>
      </w:pPr>
      <w:r w:rsidRPr="00F24D04">
        <w:t xml:space="preserve">The Supplier will indemnify </w:t>
      </w:r>
      <w:r w:rsidR="00AE6754">
        <w:t xml:space="preserve">The </w:t>
      </w:r>
      <w:r w:rsidR="003C0AA3" w:rsidRPr="00CB055D">
        <w:rPr>
          <w:rFonts w:asciiTheme="minorHAnsi" w:hAnsiTheme="minorHAnsi"/>
        </w:rPr>
        <w:t>Authorities Agent</w:t>
      </w:r>
      <w:r w:rsidR="00AE6754" w:rsidRPr="00F24D04">
        <w:t xml:space="preserve"> </w:t>
      </w:r>
      <w:r w:rsidRPr="00F24D04">
        <w:t xml:space="preserve">against all </w:t>
      </w:r>
      <w:r w:rsidR="00AE6754">
        <w:t>l</w:t>
      </w:r>
      <w:r w:rsidRPr="00F24D04">
        <w:t xml:space="preserve">osses resulting from the Supplier’s use of </w:t>
      </w:r>
      <w:r w:rsidR="00AE6754">
        <w:t xml:space="preserve">The </w:t>
      </w:r>
      <w:r w:rsidR="003C0AA3" w:rsidRPr="00CB055D">
        <w:rPr>
          <w:rFonts w:asciiTheme="minorHAnsi" w:hAnsiTheme="minorHAnsi"/>
        </w:rPr>
        <w:t>Authorities Agent</w:t>
      </w:r>
      <w:r w:rsidRPr="00F24D04">
        <w:t>’s logo</w:t>
      </w:r>
      <w:r w:rsidR="00437FB2">
        <w:t xml:space="preserve"> unless permission has been granted</w:t>
      </w:r>
      <w:r w:rsidRPr="00F24D04">
        <w:t xml:space="preserve">. </w:t>
      </w:r>
    </w:p>
    <w:p w14:paraId="59ACAC34" w14:textId="716C6813" w:rsidR="00A61DF7" w:rsidRPr="00F24D04" w:rsidRDefault="00A61DF7" w:rsidP="00FE27C0">
      <w:pPr>
        <w:pStyle w:val="ListParagraph"/>
        <w:numPr>
          <w:ilvl w:val="1"/>
          <w:numId w:val="11"/>
        </w:numPr>
        <w:ind w:left="709" w:hanging="743"/>
      </w:pPr>
      <w:r w:rsidRPr="00F24D04">
        <w:t xml:space="preserve">The Supplier will not make any press announcements about the Framework Agreement or any </w:t>
      </w:r>
      <w:r w:rsidRPr="00D5073C">
        <w:t>Call-Off Contracts</w:t>
      </w:r>
      <w:r w:rsidRPr="00F24D04">
        <w:t xml:space="preserve"> without </w:t>
      </w:r>
      <w:r w:rsidR="00AE6754">
        <w:t xml:space="preserve">The </w:t>
      </w:r>
      <w:r w:rsidR="003C0AA3" w:rsidRPr="00CB055D">
        <w:rPr>
          <w:rFonts w:asciiTheme="minorHAnsi" w:hAnsiTheme="minorHAnsi"/>
        </w:rPr>
        <w:t>Authorities Agent</w:t>
      </w:r>
      <w:r w:rsidR="00AE6754">
        <w:t xml:space="preserve">’s </w:t>
      </w:r>
      <w:r w:rsidRPr="00F24D04">
        <w:t xml:space="preserve">written approval. </w:t>
      </w:r>
    </w:p>
    <w:p w14:paraId="50573D34" w14:textId="2F06629E" w:rsidR="00A61DF7" w:rsidRPr="00212D8B" w:rsidRDefault="00A61DF7" w:rsidP="00167A2C">
      <w:pPr>
        <w:rPr>
          <w:b/>
          <w:bCs/>
        </w:rPr>
      </w:pPr>
      <w:r w:rsidRPr="00212D8B">
        <w:rPr>
          <w:b/>
          <w:bCs/>
        </w:rPr>
        <w:t xml:space="preserve">Equality and </w:t>
      </w:r>
      <w:r w:rsidR="00AE6754">
        <w:rPr>
          <w:b/>
          <w:bCs/>
        </w:rPr>
        <w:t>D</w:t>
      </w:r>
      <w:r w:rsidRPr="00212D8B">
        <w:rPr>
          <w:b/>
          <w:bCs/>
        </w:rPr>
        <w:t xml:space="preserve">iversity </w:t>
      </w:r>
    </w:p>
    <w:p w14:paraId="3DD3C676" w14:textId="66E1841B" w:rsidR="00A61DF7" w:rsidRPr="00F24D04" w:rsidRDefault="00A61DF7" w:rsidP="00FE27C0">
      <w:pPr>
        <w:pStyle w:val="ListParagraph"/>
        <w:numPr>
          <w:ilvl w:val="1"/>
          <w:numId w:val="11"/>
        </w:numPr>
        <w:ind w:left="709" w:hanging="743"/>
      </w:pPr>
      <w:r w:rsidRPr="00F24D04">
        <w:t xml:space="preserve">The Supplier will comply with any discrimination </w:t>
      </w:r>
      <w:r w:rsidR="00AE6754">
        <w:t>l</w:t>
      </w:r>
      <w:r w:rsidRPr="00F24D04">
        <w:t xml:space="preserve">aws and other requirements and instructions which </w:t>
      </w:r>
      <w:r w:rsidR="00AE6754">
        <w:t xml:space="preserve">The </w:t>
      </w:r>
      <w:r w:rsidR="003C0AA3" w:rsidRPr="00CB055D">
        <w:rPr>
          <w:rFonts w:asciiTheme="minorHAnsi" w:hAnsiTheme="minorHAnsi"/>
        </w:rPr>
        <w:t>Authorities Agent</w:t>
      </w:r>
      <w:r w:rsidRPr="00F24D04">
        <w:t xml:space="preserve"> and the </w:t>
      </w:r>
      <w:r w:rsidR="004E0455">
        <w:t>Buyer</w:t>
      </w:r>
      <w:r w:rsidRPr="00F24D04">
        <w:t xml:space="preserve"> reasonably require. </w:t>
      </w:r>
    </w:p>
    <w:p w14:paraId="00717D27" w14:textId="242BA4C2" w:rsidR="00A61DF7" w:rsidRPr="006149DD" w:rsidRDefault="00A61DF7" w:rsidP="00FE27C0">
      <w:pPr>
        <w:pStyle w:val="ListParagraph"/>
        <w:numPr>
          <w:ilvl w:val="1"/>
          <w:numId w:val="11"/>
        </w:numPr>
        <w:ind w:left="709" w:hanging="743"/>
      </w:pPr>
      <w:r w:rsidRPr="00D5073C">
        <w:t xml:space="preserve">The Supplier will make sure that all Supplier </w:t>
      </w:r>
      <w:r w:rsidR="00AE6754" w:rsidRPr="00D5073C">
        <w:t xml:space="preserve">staff </w:t>
      </w:r>
      <w:r w:rsidRPr="00D5073C">
        <w:t xml:space="preserve">engaged in the performance of this Framework Agreement and any </w:t>
      </w:r>
      <w:r w:rsidRPr="006149DD">
        <w:t xml:space="preserve">Call-Off Contract observe these Equality and </w:t>
      </w:r>
      <w:r w:rsidR="00AE6754" w:rsidRPr="006149DD">
        <w:t>D</w:t>
      </w:r>
      <w:r w:rsidRPr="006149DD">
        <w:t xml:space="preserve">iversity </w:t>
      </w:r>
      <w:r w:rsidR="00AE6754" w:rsidRPr="006149DD">
        <w:t>C</w:t>
      </w:r>
      <w:r w:rsidRPr="006149DD">
        <w:t xml:space="preserve">lauses </w:t>
      </w:r>
      <w:r w:rsidR="001C78FC" w:rsidRPr="006149DD">
        <w:t>7</w:t>
      </w:r>
      <w:r w:rsidRPr="006149DD">
        <w:t xml:space="preserve">.52 to </w:t>
      </w:r>
      <w:r w:rsidR="001C78FC" w:rsidRPr="006149DD">
        <w:t>7</w:t>
      </w:r>
      <w:r w:rsidRPr="006149DD">
        <w:t xml:space="preserve">.54 (inclusive). </w:t>
      </w:r>
    </w:p>
    <w:p w14:paraId="05D8434C" w14:textId="77777777" w:rsidR="0031383B" w:rsidRPr="0031383B" w:rsidRDefault="0020393A" w:rsidP="0020393A">
      <w:pPr>
        <w:pStyle w:val="ListParagraph"/>
        <w:numPr>
          <w:ilvl w:val="1"/>
          <w:numId w:val="11"/>
        </w:numPr>
        <w:ind w:left="709" w:hanging="743"/>
        <w:rPr>
          <w:color w:val="000000" w:themeColor="text1"/>
        </w:rPr>
      </w:pPr>
      <w:bookmarkStart w:id="21" w:name="legal_proceedings"/>
      <w:r w:rsidRPr="0031383B">
        <w:rPr>
          <w:color w:val="000000" w:themeColor="text1"/>
        </w:rPr>
        <w:t xml:space="preserve">Subject to GDPR, or other legal requirements, the Supplier will notify The Authorities Agent immediately of any legal proceedings issued against it by any Supplier staff on the grounds of discrimination. </w:t>
      </w:r>
    </w:p>
    <w:p w14:paraId="6BF3F213" w14:textId="2DB47F45" w:rsidR="00A61DF7" w:rsidRPr="007A65CB" w:rsidRDefault="00A61DF7" w:rsidP="007A65CB">
      <w:pPr>
        <w:ind w:left="-34"/>
        <w:rPr>
          <w:b/>
          <w:bCs/>
          <w:color w:val="000000" w:themeColor="text1"/>
        </w:rPr>
      </w:pPr>
      <w:r w:rsidRPr="007A65CB">
        <w:rPr>
          <w:b/>
          <w:bCs/>
          <w:color w:val="000000" w:themeColor="text1"/>
        </w:rPr>
        <w:t xml:space="preserve">Intellectual </w:t>
      </w:r>
      <w:r w:rsidR="00AE6754" w:rsidRPr="007A65CB">
        <w:rPr>
          <w:b/>
          <w:bCs/>
          <w:color w:val="000000" w:themeColor="text1"/>
        </w:rPr>
        <w:t>P</w:t>
      </w:r>
      <w:r w:rsidRPr="007A65CB">
        <w:rPr>
          <w:b/>
          <w:bCs/>
          <w:color w:val="000000" w:themeColor="text1"/>
        </w:rPr>
        <w:t xml:space="preserve">roperty </w:t>
      </w:r>
      <w:r w:rsidR="00AE6754" w:rsidRPr="007A65CB">
        <w:rPr>
          <w:b/>
          <w:bCs/>
          <w:color w:val="000000" w:themeColor="text1"/>
        </w:rPr>
        <w:t>R</w:t>
      </w:r>
      <w:r w:rsidRPr="007A65CB">
        <w:rPr>
          <w:b/>
          <w:bCs/>
          <w:color w:val="000000" w:themeColor="text1"/>
        </w:rPr>
        <w:t>ights</w:t>
      </w:r>
    </w:p>
    <w:bookmarkEnd w:id="21"/>
    <w:p w14:paraId="089AA15A" w14:textId="369FE663" w:rsidR="00A61DF7" w:rsidRPr="006149DD" w:rsidRDefault="00A61DF7" w:rsidP="00FE27C0">
      <w:pPr>
        <w:pStyle w:val="ListParagraph"/>
        <w:numPr>
          <w:ilvl w:val="1"/>
          <w:numId w:val="11"/>
        </w:numPr>
        <w:ind w:left="709" w:hanging="743"/>
      </w:pPr>
      <w:r w:rsidRPr="006149DD">
        <w:t xml:space="preserve">Other than as set out in any Call-Off Contract, neither </w:t>
      </w:r>
      <w:r w:rsidR="00AE6754" w:rsidRPr="006149DD">
        <w:t xml:space="preserve">The </w:t>
      </w:r>
      <w:r w:rsidR="003C0AA3" w:rsidRPr="00CB055D">
        <w:rPr>
          <w:rFonts w:asciiTheme="minorHAnsi" w:hAnsiTheme="minorHAnsi"/>
        </w:rPr>
        <w:t>Authorities Agent</w:t>
      </w:r>
      <w:r w:rsidRPr="006149DD">
        <w:t xml:space="preserve">, the </w:t>
      </w:r>
      <w:r w:rsidR="004E0455" w:rsidRPr="006149DD">
        <w:t>Buyer</w:t>
      </w:r>
      <w:r w:rsidRPr="006149DD">
        <w:t xml:space="preserve"> nor the Supplier will acquire any right, </w:t>
      </w:r>
      <w:proofErr w:type="gramStart"/>
      <w:r w:rsidRPr="006149DD">
        <w:t>title</w:t>
      </w:r>
      <w:proofErr w:type="gramEnd"/>
      <w:r w:rsidRPr="006149DD">
        <w:t xml:space="preserve"> or interest in the other's Intellectual Property Rights (IPRs). </w:t>
      </w:r>
    </w:p>
    <w:p w14:paraId="2F2CBEDB" w14:textId="3404658E" w:rsidR="00A61DF7" w:rsidRPr="006149DD" w:rsidRDefault="00BA2367" w:rsidP="00FE27C0">
      <w:pPr>
        <w:pStyle w:val="ListParagraph"/>
        <w:numPr>
          <w:ilvl w:val="1"/>
          <w:numId w:val="11"/>
        </w:numPr>
        <w:ind w:left="709" w:hanging="743"/>
      </w:pPr>
      <w:r>
        <w:t>T</w:t>
      </w:r>
      <w:r w:rsidR="00A61DF7" w:rsidRPr="006149DD">
        <w:t xml:space="preserve">he Supplier must own or have a valid licence for any IPRs used to perform its obligations under this Framework Agreement and any Call-Off Contract. These must be maintained for the </w:t>
      </w:r>
      <w:r w:rsidR="00AE6754" w:rsidRPr="006149DD">
        <w:t>t</w:t>
      </w:r>
      <w:r w:rsidR="00A61DF7" w:rsidRPr="006149DD">
        <w:t xml:space="preserve">erm of the Framework Agreement and any relevant Call-Off Contracts. </w:t>
      </w:r>
    </w:p>
    <w:p w14:paraId="62A2A422" w14:textId="41453F94" w:rsidR="00A61DF7" w:rsidRPr="006149DD" w:rsidRDefault="00A61DF7" w:rsidP="00167A2C">
      <w:pPr>
        <w:rPr>
          <w:b/>
          <w:bCs/>
        </w:rPr>
      </w:pPr>
      <w:r w:rsidRPr="006149DD">
        <w:rPr>
          <w:b/>
          <w:bCs/>
        </w:rPr>
        <w:t xml:space="preserve">Data </w:t>
      </w:r>
      <w:r w:rsidR="00AE6754" w:rsidRPr="006149DD">
        <w:rPr>
          <w:b/>
          <w:bCs/>
        </w:rPr>
        <w:t>P</w:t>
      </w:r>
      <w:r w:rsidRPr="006149DD">
        <w:rPr>
          <w:b/>
          <w:bCs/>
        </w:rPr>
        <w:t xml:space="preserve">rotection </w:t>
      </w:r>
    </w:p>
    <w:p w14:paraId="147F9E9F" w14:textId="49A91370" w:rsidR="00A61DF7" w:rsidRPr="00F24D04" w:rsidRDefault="008C6154" w:rsidP="00FE27C0">
      <w:pPr>
        <w:pStyle w:val="ListParagraph"/>
        <w:numPr>
          <w:ilvl w:val="1"/>
          <w:numId w:val="11"/>
        </w:numPr>
        <w:ind w:left="709" w:hanging="743"/>
      </w:pPr>
      <w:r>
        <w:t xml:space="preserve">The Supplier </w:t>
      </w:r>
      <w:r w:rsidR="00522BAF">
        <w:t xml:space="preserve">and the Authorities Agent </w:t>
      </w:r>
      <w:r>
        <w:t xml:space="preserve">shall comply with Data Protection </w:t>
      </w:r>
      <w:proofErr w:type="spellStart"/>
      <w:r>
        <w:t>Legilsation</w:t>
      </w:r>
      <w:proofErr w:type="spellEnd"/>
      <w:r>
        <w:t xml:space="preserve"> in relation to this Framework Agreement.</w:t>
      </w:r>
    </w:p>
    <w:p w14:paraId="7EF4ED4F" w14:textId="0B7AB7AE" w:rsidR="00A61DF7" w:rsidRPr="00F24D04" w:rsidRDefault="00522BAF" w:rsidP="00FE27C0">
      <w:pPr>
        <w:pStyle w:val="ListParagraph"/>
        <w:numPr>
          <w:ilvl w:val="1"/>
          <w:numId w:val="11"/>
        </w:numPr>
        <w:ind w:left="709" w:hanging="743"/>
      </w:pPr>
      <w:r>
        <w:t>Not used.</w:t>
      </w:r>
    </w:p>
    <w:p w14:paraId="0C4AEB48" w14:textId="77777777" w:rsidR="00AE6754" w:rsidRDefault="00AE6754" w:rsidP="00167A2C">
      <w:pPr>
        <w:rPr>
          <w:b/>
          <w:bCs/>
        </w:rPr>
      </w:pPr>
    </w:p>
    <w:p w14:paraId="1540EEB5" w14:textId="634940E1" w:rsidR="00A61DF7" w:rsidRPr="00AE1821" w:rsidRDefault="00A61DF7" w:rsidP="00167A2C">
      <w:pPr>
        <w:rPr>
          <w:b/>
          <w:bCs/>
        </w:rPr>
      </w:pPr>
      <w:r w:rsidRPr="00AE1821">
        <w:rPr>
          <w:b/>
          <w:bCs/>
        </w:rPr>
        <w:t xml:space="preserve">Notices </w:t>
      </w:r>
    </w:p>
    <w:p w14:paraId="771244BB" w14:textId="35A14E92" w:rsidR="00A61DF7" w:rsidRPr="00F24D04" w:rsidRDefault="00A61DF7" w:rsidP="00FE27C0">
      <w:pPr>
        <w:pStyle w:val="ListParagraph"/>
        <w:numPr>
          <w:ilvl w:val="1"/>
          <w:numId w:val="11"/>
        </w:numPr>
        <w:ind w:left="709" w:hanging="743"/>
      </w:pPr>
      <w:r w:rsidRPr="00F24D04">
        <w:t xml:space="preserve">Any notices sent must be in writing. An email is accepted as being 'in writing'. </w:t>
      </w:r>
      <w:r w:rsidR="00AE6754">
        <w:t xml:space="preserve">The </w:t>
      </w:r>
      <w:r w:rsidR="003C0AA3" w:rsidRPr="00CB055D">
        <w:rPr>
          <w:rFonts w:asciiTheme="minorHAnsi" w:hAnsiTheme="minorHAnsi"/>
        </w:rPr>
        <w:t xml:space="preserve">Authorities </w:t>
      </w:r>
      <w:r w:rsidR="00555316">
        <w:t>Agent</w:t>
      </w:r>
      <w:r w:rsidR="00AE6754">
        <w:t xml:space="preserve">’s </w:t>
      </w:r>
      <w:r w:rsidRPr="00F24D04">
        <w:t xml:space="preserve">email address is: </w:t>
      </w:r>
      <w:r w:rsidR="00555316">
        <w:t>dpo@enframe.org.uk</w:t>
      </w:r>
    </w:p>
    <w:p w14:paraId="723C2913" w14:textId="766B24DD" w:rsidR="00A61DF7" w:rsidRPr="00F24D04" w:rsidRDefault="00A61DF7" w:rsidP="00FE27C0">
      <w:pPr>
        <w:pStyle w:val="ListParagraph"/>
        <w:numPr>
          <w:ilvl w:val="1"/>
          <w:numId w:val="11"/>
        </w:numPr>
        <w:ind w:left="709" w:hanging="743"/>
      </w:pPr>
      <w:r w:rsidRPr="00F24D04">
        <w:t xml:space="preserve">Other than a dispute notice under this Framework Agreement, this clause does not apply to any legal action or other method of dispute resolution which will be served at the following addresses: </w:t>
      </w:r>
    </w:p>
    <w:tbl>
      <w:tblPr>
        <w:tblStyle w:val="TableGrid"/>
        <w:tblW w:w="0" w:type="auto"/>
        <w:tblLook w:val="04A0" w:firstRow="1" w:lastRow="0" w:firstColumn="1" w:lastColumn="0" w:noHBand="0" w:noVBand="1"/>
      </w:tblPr>
      <w:tblGrid>
        <w:gridCol w:w="4390"/>
        <w:gridCol w:w="5232"/>
      </w:tblGrid>
      <w:tr w:rsidR="00D810C8" w:rsidRPr="00700689" w14:paraId="4C53A604" w14:textId="77777777" w:rsidTr="000567C6">
        <w:tc>
          <w:tcPr>
            <w:tcW w:w="4390" w:type="dxa"/>
          </w:tcPr>
          <w:p w14:paraId="7DD9A41A" w14:textId="13DD9DFE" w:rsidR="00D810C8" w:rsidRPr="000567C6" w:rsidRDefault="00D810C8" w:rsidP="00167A2C">
            <w:pPr>
              <w:rPr>
                <w:b/>
                <w:bCs/>
              </w:rPr>
            </w:pPr>
            <w:r w:rsidRPr="000567C6">
              <w:rPr>
                <w:b/>
                <w:bCs/>
              </w:rPr>
              <w:t xml:space="preserve">For </w:t>
            </w:r>
            <w:r w:rsidR="00AE6754" w:rsidRPr="000567C6">
              <w:rPr>
                <w:b/>
                <w:bCs/>
              </w:rPr>
              <w:t xml:space="preserve">The </w:t>
            </w:r>
            <w:r w:rsidR="003C0AA3" w:rsidRPr="00875B9A">
              <w:rPr>
                <w:b/>
                <w:bCs/>
              </w:rPr>
              <w:t>Authorities Agent</w:t>
            </w:r>
          </w:p>
        </w:tc>
        <w:tc>
          <w:tcPr>
            <w:tcW w:w="5232" w:type="dxa"/>
          </w:tcPr>
          <w:p w14:paraId="21797A40" w14:textId="3E52804D" w:rsidR="00D810C8" w:rsidRPr="000567C6" w:rsidRDefault="00D810C8" w:rsidP="00167A2C">
            <w:pPr>
              <w:rPr>
                <w:b/>
                <w:bCs/>
              </w:rPr>
            </w:pPr>
            <w:r w:rsidRPr="000567C6">
              <w:rPr>
                <w:b/>
                <w:bCs/>
              </w:rPr>
              <w:t>For the Supplier</w:t>
            </w:r>
          </w:p>
        </w:tc>
      </w:tr>
      <w:tr w:rsidR="00D810C8" w14:paraId="24857461" w14:textId="77777777" w:rsidTr="000567C6">
        <w:tc>
          <w:tcPr>
            <w:tcW w:w="4390" w:type="dxa"/>
          </w:tcPr>
          <w:p w14:paraId="07D6C6CD" w14:textId="77777777" w:rsidR="003358B0" w:rsidRDefault="00DD1C6D" w:rsidP="003358B0">
            <w:pPr>
              <w:spacing w:after="0"/>
            </w:pPr>
            <w:r w:rsidRPr="0073619C">
              <w:t>enFrame CIC</w:t>
            </w:r>
          </w:p>
          <w:p w14:paraId="549B85E7" w14:textId="30451DC1" w:rsidR="003358B0" w:rsidRDefault="00DD1C6D" w:rsidP="003358B0">
            <w:pPr>
              <w:spacing w:after="0"/>
            </w:pPr>
            <w:r w:rsidRPr="0073619C">
              <w:t>East Wing</w:t>
            </w:r>
          </w:p>
          <w:p w14:paraId="4B9D7222" w14:textId="66933E3E" w:rsidR="003358B0" w:rsidRDefault="00DD1C6D" w:rsidP="003358B0">
            <w:pPr>
              <w:spacing w:after="0"/>
            </w:pPr>
            <w:r w:rsidRPr="0073619C">
              <w:lastRenderedPageBreak/>
              <w:t>Stuart House</w:t>
            </w:r>
          </w:p>
          <w:p w14:paraId="0E467264" w14:textId="3D7D70D6" w:rsidR="003358B0" w:rsidRDefault="00DD1C6D" w:rsidP="003358B0">
            <w:pPr>
              <w:spacing w:after="0"/>
            </w:pPr>
            <w:r w:rsidRPr="0073619C">
              <w:t>St John’s Street</w:t>
            </w:r>
          </w:p>
          <w:p w14:paraId="4225930E" w14:textId="15C0549E" w:rsidR="003358B0" w:rsidRDefault="00DD1C6D" w:rsidP="003358B0">
            <w:pPr>
              <w:spacing w:after="0"/>
            </w:pPr>
            <w:r w:rsidRPr="0073619C">
              <w:t>Peterborough</w:t>
            </w:r>
          </w:p>
          <w:p w14:paraId="22F26194" w14:textId="1E0C9BA2" w:rsidR="0042291A" w:rsidRPr="0073619C" w:rsidRDefault="00DD1C6D" w:rsidP="003358B0">
            <w:pPr>
              <w:spacing w:after="0"/>
            </w:pPr>
            <w:r w:rsidRPr="0073619C">
              <w:t>PE1 5DD</w:t>
            </w:r>
          </w:p>
          <w:p w14:paraId="456A1B13" w14:textId="40E92D51" w:rsidR="0042291A" w:rsidRPr="0073619C" w:rsidRDefault="0042291A" w:rsidP="00167A2C">
            <w:r w:rsidRPr="0073619C">
              <w:t xml:space="preserve">For the attention of: </w:t>
            </w:r>
            <w:r w:rsidR="00CF336C" w:rsidRPr="0073619C">
              <w:t>Eleanor Platt</w:t>
            </w:r>
          </w:p>
          <w:p w14:paraId="4014CD35" w14:textId="76AC2F8D" w:rsidR="0042291A" w:rsidRPr="0038432E" w:rsidRDefault="0042291A" w:rsidP="00167A2C">
            <w:pPr>
              <w:rPr>
                <w:highlight w:val="cyan"/>
              </w:rPr>
            </w:pPr>
            <w:r w:rsidRPr="0073619C">
              <w:t xml:space="preserve">Email: </w:t>
            </w:r>
            <w:r w:rsidR="0073619C" w:rsidRPr="0073619C">
              <w:t>dpo</w:t>
            </w:r>
            <w:r w:rsidR="00CF336C" w:rsidRPr="0073619C">
              <w:t>@eframe.org.uk</w:t>
            </w:r>
          </w:p>
        </w:tc>
        <w:tc>
          <w:tcPr>
            <w:tcW w:w="5232" w:type="dxa"/>
          </w:tcPr>
          <w:p w14:paraId="681D14FD" w14:textId="6A5B8361" w:rsidR="00700689" w:rsidRDefault="00D810C8" w:rsidP="000567C6">
            <w:pPr>
              <w:spacing w:after="0"/>
            </w:pPr>
            <w:r w:rsidRPr="00F24D04">
              <w:lastRenderedPageBreak/>
              <w:t>[</w:t>
            </w:r>
            <w:proofErr w:type="spellStart"/>
            <w:r w:rsidR="00BC4C36">
              <w:t>Supplier_Name</w:t>
            </w:r>
            <w:proofErr w:type="spellEnd"/>
            <w:r w:rsidRPr="00F24D04">
              <w:t xml:space="preserve">] </w:t>
            </w:r>
          </w:p>
          <w:p w14:paraId="76E8F34D" w14:textId="5E6294E6" w:rsidR="00700689" w:rsidRDefault="00D810C8" w:rsidP="00BC4C36">
            <w:pPr>
              <w:spacing w:after="0"/>
            </w:pPr>
            <w:r w:rsidRPr="00F24D04">
              <w:t>[</w:t>
            </w:r>
            <w:proofErr w:type="spellStart"/>
            <w:r w:rsidR="00BC4C36">
              <w:t>Supplier_Address</w:t>
            </w:r>
            <w:proofErr w:type="spellEnd"/>
            <w:r w:rsidRPr="00F24D04">
              <w:t xml:space="preserve">] </w:t>
            </w:r>
          </w:p>
          <w:p w14:paraId="461400ED" w14:textId="77777777" w:rsidR="00700689" w:rsidRPr="00F24D04" w:rsidRDefault="00700689" w:rsidP="000567C6">
            <w:pPr>
              <w:spacing w:after="0"/>
            </w:pPr>
          </w:p>
          <w:p w14:paraId="7911375A" w14:textId="430814F1" w:rsidR="00D810C8" w:rsidRDefault="00D810C8" w:rsidP="00D810C8">
            <w:commentRangeStart w:id="22"/>
            <w:r w:rsidRPr="00CA7437">
              <w:t>For the attention of:</w:t>
            </w:r>
            <w:r w:rsidR="00CA7437">
              <w:t xml:space="preserve"> [insert supplier contact name and email address]</w:t>
            </w:r>
            <w:r w:rsidR="00670C86" w:rsidRPr="000567C6" w:rsidDel="00670C86">
              <w:rPr>
                <w:highlight w:val="yellow"/>
                <w:shd w:val="clear" w:color="auto" w:fill="00FF00"/>
              </w:rPr>
              <w:t xml:space="preserve"> </w:t>
            </w:r>
            <w:commentRangeEnd w:id="22"/>
            <w:r w:rsidR="00DF39AD">
              <w:rPr>
                <w:rStyle w:val="CommentReference"/>
                <w:rFonts w:asciiTheme="minorHAnsi" w:hAnsiTheme="minorHAnsi"/>
              </w:rPr>
              <w:commentReference w:id="22"/>
            </w:r>
          </w:p>
        </w:tc>
      </w:tr>
    </w:tbl>
    <w:p w14:paraId="0FAF5CA8" w14:textId="77777777" w:rsidR="00DC155B" w:rsidRDefault="00DC155B" w:rsidP="00167A2C"/>
    <w:p w14:paraId="751E6DEF" w14:textId="38CA766D" w:rsidR="00D810C8" w:rsidRDefault="00DC155B" w:rsidP="00167A2C">
      <w:pPr>
        <w:rPr>
          <w:b/>
          <w:bCs/>
        </w:rPr>
      </w:pPr>
      <w:bookmarkStart w:id="23" w:name="insurance"/>
      <w:r w:rsidRPr="00DC155B">
        <w:rPr>
          <w:b/>
          <w:bCs/>
        </w:rPr>
        <w:t>Insurance</w:t>
      </w:r>
    </w:p>
    <w:bookmarkEnd w:id="23"/>
    <w:p w14:paraId="4A2DF443" w14:textId="73FE246A" w:rsidR="00DC155B" w:rsidRPr="005B0B6D" w:rsidRDefault="00DC155B" w:rsidP="00DC155B">
      <w:pPr>
        <w:pStyle w:val="ListParagraph"/>
        <w:numPr>
          <w:ilvl w:val="1"/>
          <w:numId w:val="11"/>
        </w:numPr>
        <w:ind w:left="709" w:hanging="743"/>
        <w:rPr>
          <w:color w:val="000000" w:themeColor="text1"/>
        </w:rPr>
      </w:pPr>
      <w:r w:rsidRPr="00DC155B">
        <w:t xml:space="preserve">The Supplier must have Employer’s Liability </w:t>
      </w:r>
      <w:r w:rsidRPr="005B0B6D">
        <w:rPr>
          <w:color w:val="000000" w:themeColor="text1"/>
        </w:rPr>
        <w:t>Insurance of at least £</w:t>
      </w:r>
      <w:r w:rsidR="00596BF6" w:rsidRPr="005B0B6D">
        <w:rPr>
          <w:color w:val="000000" w:themeColor="text1"/>
        </w:rPr>
        <w:t>5</w:t>
      </w:r>
      <w:r w:rsidRPr="005B0B6D">
        <w:rPr>
          <w:color w:val="000000" w:themeColor="text1"/>
        </w:rPr>
        <w:t>,000,000, Professional Indemnity Insurance of at least £</w:t>
      </w:r>
      <w:r w:rsidR="00596BF6" w:rsidRPr="005B0B6D">
        <w:rPr>
          <w:color w:val="000000" w:themeColor="text1"/>
        </w:rPr>
        <w:t>2</w:t>
      </w:r>
      <w:r w:rsidRPr="005B0B6D">
        <w:rPr>
          <w:color w:val="000000" w:themeColor="text1"/>
        </w:rPr>
        <w:t xml:space="preserve">,000,000 and Public Liability Insurance of at least £5,000,000 during the term of this Framework Agreement. Suppliers will need to maintain further insurances to the indemnity levels and as set out in each Further </w:t>
      </w:r>
      <w:proofErr w:type="spellStart"/>
      <w:r w:rsidRPr="005B0B6D">
        <w:rPr>
          <w:color w:val="000000" w:themeColor="text1"/>
        </w:rPr>
        <w:t>Competiton</w:t>
      </w:r>
      <w:proofErr w:type="spellEnd"/>
      <w:r w:rsidRPr="005B0B6D">
        <w:rPr>
          <w:color w:val="000000" w:themeColor="text1"/>
        </w:rPr>
        <w:t xml:space="preserve"> and as may be set out in the relevant Call-Off Contract as regards liability arising under the relevant Call-Off Contract.</w:t>
      </w:r>
    </w:p>
    <w:p w14:paraId="28D6CDD4" w14:textId="77777777" w:rsidR="00A61DF7" w:rsidRPr="00AE1821" w:rsidRDefault="00A61DF7" w:rsidP="00167A2C">
      <w:pPr>
        <w:rPr>
          <w:b/>
          <w:bCs/>
        </w:rPr>
      </w:pPr>
      <w:r w:rsidRPr="00AE1821">
        <w:rPr>
          <w:b/>
          <w:bCs/>
        </w:rPr>
        <w:t xml:space="preserve">Severability </w:t>
      </w:r>
    </w:p>
    <w:p w14:paraId="53A309FE" w14:textId="3B93E262" w:rsidR="00A61DF7" w:rsidRPr="00F24D04" w:rsidRDefault="00A61DF7" w:rsidP="00FE27C0">
      <w:pPr>
        <w:pStyle w:val="ListParagraph"/>
        <w:numPr>
          <w:ilvl w:val="1"/>
          <w:numId w:val="11"/>
        </w:numPr>
        <w:ind w:left="709" w:hanging="743"/>
      </w:pPr>
      <w:r w:rsidRPr="00F24D04">
        <w:t xml:space="preserve">If any part of the Framework Agreement becomes invalid, illegal or unenforceable, it will be removed from the Framework Agreement and the remaining parts of the Framework </w:t>
      </w:r>
      <w:proofErr w:type="gramStart"/>
      <w:r w:rsidRPr="00F24D04">
        <w:t>Agreement</w:t>
      </w:r>
      <w:proofErr w:type="gramEnd"/>
      <w:r w:rsidRPr="00F24D04">
        <w:t xml:space="preserve"> or any </w:t>
      </w:r>
      <w:r w:rsidRPr="00D5073C">
        <w:t>Call-</w:t>
      </w:r>
      <w:r w:rsidR="00DF68B9" w:rsidRPr="00D5073C">
        <w:t>o</w:t>
      </w:r>
      <w:r w:rsidRPr="00D5073C">
        <w:t>ff Contract</w:t>
      </w:r>
      <w:r w:rsidR="00CF336C">
        <w:t>s</w:t>
      </w:r>
      <w:r w:rsidRPr="00F24D04">
        <w:t xml:space="preserve"> will be unaffected. </w:t>
      </w:r>
    </w:p>
    <w:p w14:paraId="30C33628" w14:textId="3802D884" w:rsidR="00A61DF7" w:rsidRPr="00F24D04" w:rsidRDefault="00A61DF7" w:rsidP="00FE27C0">
      <w:pPr>
        <w:pStyle w:val="ListParagraph"/>
        <w:numPr>
          <w:ilvl w:val="1"/>
          <w:numId w:val="11"/>
        </w:numPr>
        <w:ind w:left="709" w:hanging="743"/>
      </w:pPr>
      <w:r w:rsidRPr="00F24D04">
        <w:t xml:space="preserve">If any fundamental part of this Framework Agreement becomes invalid, </w:t>
      </w:r>
      <w:r w:rsidR="00700689">
        <w:t xml:space="preserve">The </w:t>
      </w:r>
      <w:r w:rsidR="003C0AA3" w:rsidRPr="00CB055D">
        <w:rPr>
          <w:rFonts w:asciiTheme="minorHAnsi" w:hAnsiTheme="minorHAnsi"/>
        </w:rPr>
        <w:t>Authorities Agent</w:t>
      </w:r>
      <w:r w:rsidRPr="00F24D04">
        <w:t xml:space="preserve"> and the Supplier may agree to remedy the invalidity. If the Parties can’t do this within 20 </w:t>
      </w:r>
      <w:r w:rsidR="00700689">
        <w:t>w</w:t>
      </w:r>
      <w:r w:rsidRPr="00F24D04">
        <w:t xml:space="preserve">orking </w:t>
      </w:r>
      <w:r w:rsidR="00700689">
        <w:t>d</w:t>
      </w:r>
      <w:r w:rsidRPr="00F24D04">
        <w:t xml:space="preserve">ays of becoming aware of the invalidity, the Framework Agreement will be automatically </w:t>
      </w:r>
      <w:proofErr w:type="gramStart"/>
      <w:r w:rsidR="00700689">
        <w:t>e</w:t>
      </w:r>
      <w:r w:rsidRPr="00F24D04">
        <w:t>nded</w:t>
      </w:r>
      <w:proofErr w:type="gramEnd"/>
      <w:r w:rsidRPr="00F24D04">
        <w:t xml:space="preserve"> and each Party will be responsible for their own costs. </w:t>
      </w:r>
    </w:p>
    <w:p w14:paraId="3E79C8C3" w14:textId="018D14CD" w:rsidR="00B6371E" w:rsidRPr="00AE1821" w:rsidRDefault="00A61DF7" w:rsidP="00167A2C">
      <w:pPr>
        <w:rPr>
          <w:b/>
          <w:bCs/>
        </w:rPr>
      </w:pPr>
      <w:r w:rsidRPr="00AE1821">
        <w:rPr>
          <w:b/>
          <w:bCs/>
        </w:rPr>
        <w:t xml:space="preserve">Managing disputes </w:t>
      </w:r>
    </w:p>
    <w:p w14:paraId="6E5AD55D" w14:textId="6038FF1E" w:rsidR="00A61DF7" w:rsidRPr="00F24D04" w:rsidRDefault="00A61DF7" w:rsidP="00FE27C0">
      <w:pPr>
        <w:pStyle w:val="ListParagraph"/>
        <w:numPr>
          <w:ilvl w:val="1"/>
          <w:numId w:val="11"/>
        </w:numPr>
        <w:ind w:left="709" w:hanging="743"/>
      </w:pPr>
      <w:bookmarkStart w:id="24" w:name="_Ref85983355"/>
      <w:r w:rsidRPr="00F24D04">
        <w:t>When either Party notifies the other of a dispute</w:t>
      </w:r>
      <w:r w:rsidR="00002CF9">
        <w:t xml:space="preserve"> relating to this Framework Agreement</w:t>
      </w:r>
      <w:r w:rsidRPr="00F24D04">
        <w:t xml:space="preserve">, both Parties will attempt in good faith to negotiate a settlement within 20 </w:t>
      </w:r>
      <w:r w:rsidR="00700689">
        <w:t>w</w:t>
      </w:r>
      <w:r w:rsidRPr="00F24D04">
        <w:t xml:space="preserve">orking </w:t>
      </w:r>
      <w:r w:rsidR="00700689">
        <w:t>d</w:t>
      </w:r>
      <w:r w:rsidRPr="00F24D04">
        <w:t xml:space="preserve">ays. This will include escalation of the dispute to </w:t>
      </w:r>
      <w:r w:rsidR="00700689">
        <w:t xml:space="preserve">The </w:t>
      </w:r>
      <w:r w:rsidR="003C0AA3" w:rsidRPr="00CB055D">
        <w:rPr>
          <w:rFonts w:asciiTheme="minorHAnsi" w:hAnsiTheme="minorHAnsi"/>
        </w:rPr>
        <w:t>Authorities Agent</w:t>
      </w:r>
      <w:r w:rsidR="00700689" w:rsidRPr="00F24D04">
        <w:t xml:space="preserve"> </w:t>
      </w:r>
      <w:r w:rsidRPr="00F24D04">
        <w:t xml:space="preserve">Representative and the Supplier Representative. </w:t>
      </w:r>
      <w:r w:rsidR="00002CF9">
        <w:t>For the avoidance of doubt, Clauses</w:t>
      </w:r>
      <w:bookmarkEnd w:id="24"/>
      <w:r w:rsidR="00002CF9">
        <w:t xml:space="preserve"> </w:t>
      </w:r>
      <w:r w:rsidR="00002CF9">
        <w:fldChar w:fldCharType="begin"/>
      </w:r>
      <w:r w:rsidR="00002CF9">
        <w:instrText xml:space="preserve"> REF _Ref85983355 \r \h </w:instrText>
      </w:r>
      <w:r w:rsidR="00002CF9">
        <w:fldChar w:fldCharType="separate"/>
      </w:r>
      <w:r w:rsidR="00002CF9">
        <w:t>7.64</w:t>
      </w:r>
      <w:r w:rsidR="00002CF9">
        <w:fldChar w:fldCharType="end"/>
      </w:r>
      <w:r w:rsidR="00002CF9">
        <w:t xml:space="preserve"> - </w:t>
      </w:r>
      <w:r w:rsidR="00002CF9">
        <w:fldChar w:fldCharType="begin"/>
      </w:r>
      <w:r w:rsidR="00002CF9">
        <w:instrText xml:space="preserve"> REF _Ref85983387 \r \h </w:instrText>
      </w:r>
      <w:r w:rsidR="00002CF9">
        <w:fldChar w:fldCharType="separate"/>
      </w:r>
      <w:r w:rsidR="00002CF9">
        <w:t>7.77</w:t>
      </w:r>
      <w:r w:rsidR="00002CF9">
        <w:fldChar w:fldCharType="end"/>
      </w:r>
      <w:r w:rsidR="00002CF9">
        <w:t xml:space="preserve"> (inclusive) relat</w:t>
      </w:r>
      <w:r w:rsidR="00CE1574">
        <w:t>e</w:t>
      </w:r>
      <w:r w:rsidR="00002CF9">
        <w:t xml:space="preserve"> to disputes between the Parties as may arise in relation to this Framework Agreement, any disputes as may arise in relation to the Call-Off Contracts shall be subject to the relevant dispute resolution </w:t>
      </w:r>
      <w:r w:rsidR="00CE1574">
        <w:t>provisions as</w:t>
      </w:r>
      <w:r w:rsidR="00002CF9">
        <w:t xml:space="preserve"> set out in the relevant Call-Off Contract.</w:t>
      </w:r>
    </w:p>
    <w:p w14:paraId="50F02FCC" w14:textId="1AAE8E6F" w:rsidR="00A61DF7" w:rsidRPr="00F24D04" w:rsidRDefault="00A61DF7" w:rsidP="00FE27C0">
      <w:pPr>
        <w:pStyle w:val="ListParagraph"/>
        <w:numPr>
          <w:ilvl w:val="1"/>
          <w:numId w:val="11"/>
        </w:numPr>
        <w:ind w:left="709" w:hanging="743"/>
      </w:pPr>
      <w:r w:rsidRPr="00F24D04">
        <w:t xml:space="preserve">The obligations of the Parties under this Framework Agreement will not be suspended, </w:t>
      </w:r>
      <w:proofErr w:type="gramStart"/>
      <w:r w:rsidRPr="00F24D04">
        <w:t>ceased</w:t>
      </w:r>
      <w:proofErr w:type="gramEnd"/>
      <w:r w:rsidRPr="00F24D04">
        <w:t xml:space="preserve"> or delayed by the reference of a dispute to mediation or arbitration and the Supplier</w:t>
      </w:r>
      <w:r w:rsidR="005B0B6D">
        <w:t xml:space="preserve"> and their staff, and the Authorities Agent and their </w:t>
      </w:r>
      <w:r w:rsidR="00700689">
        <w:t>s</w:t>
      </w:r>
      <w:r w:rsidRPr="00F24D04">
        <w:t xml:space="preserve">taff will continue to comply with the requirements of this Framework Agreement. </w:t>
      </w:r>
    </w:p>
    <w:p w14:paraId="29669461" w14:textId="63B1C755" w:rsidR="00A61DF7" w:rsidRPr="00F24D04" w:rsidRDefault="00A61DF7" w:rsidP="00FE27C0">
      <w:pPr>
        <w:pStyle w:val="ListParagraph"/>
        <w:numPr>
          <w:ilvl w:val="1"/>
          <w:numId w:val="11"/>
        </w:numPr>
        <w:ind w:left="709" w:hanging="743"/>
      </w:pPr>
      <w:r w:rsidRPr="00F24D04">
        <w:t xml:space="preserve">Nothing in this process prevents a Party from seeking any interim order restraining the other Party from, or compelling the other Party to do, any act. </w:t>
      </w:r>
    </w:p>
    <w:p w14:paraId="5F571CF6" w14:textId="3638E251" w:rsidR="00A61DF7" w:rsidRPr="00F24D04" w:rsidRDefault="00A61DF7" w:rsidP="00FE27C0">
      <w:pPr>
        <w:pStyle w:val="ListParagraph"/>
        <w:numPr>
          <w:ilvl w:val="1"/>
          <w:numId w:val="11"/>
        </w:numPr>
        <w:ind w:left="709" w:hanging="743"/>
      </w:pPr>
      <w:r w:rsidRPr="00F24D04">
        <w:t xml:space="preserve">If the dispute cannot be resolved, the parties will first attempt to settle the matter by mediation and before either party commences formal action. </w:t>
      </w:r>
    </w:p>
    <w:p w14:paraId="2BFEED66" w14:textId="132D5CAF" w:rsidR="00A61DF7" w:rsidRPr="00AE1821" w:rsidRDefault="00A61DF7" w:rsidP="00167A2C">
      <w:pPr>
        <w:rPr>
          <w:b/>
          <w:bCs/>
        </w:rPr>
      </w:pPr>
      <w:r w:rsidRPr="00AE1821">
        <w:rPr>
          <w:b/>
          <w:bCs/>
        </w:rPr>
        <w:t xml:space="preserve">Mediation process </w:t>
      </w:r>
    </w:p>
    <w:p w14:paraId="6DE62856" w14:textId="68308115" w:rsidR="00A61DF7" w:rsidRPr="00F24D04" w:rsidRDefault="00A61DF7" w:rsidP="00FE27C0">
      <w:pPr>
        <w:pStyle w:val="ListParagraph"/>
        <w:numPr>
          <w:ilvl w:val="1"/>
          <w:numId w:val="11"/>
        </w:numPr>
        <w:ind w:left="709" w:hanging="743"/>
      </w:pPr>
      <w:r w:rsidRPr="00AE1821">
        <w:t xml:space="preserve">A </w:t>
      </w:r>
      <w:r w:rsidR="00700689">
        <w:t>M</w:t>
      </w:r>
      <w:r w:rsidRPr="00AE1821">
        <w:t xml:space="preserve">ediator will be agreed by both Parties. If the Parties cannot agree on a </w:t>
      </w:r>
      <w:r w:rsidR="00700689">
        <w:t>M</w:t>
      </w:r>
      <w:r w:rsidRPr="00AE1821">
        <w:t xml:space="preserve">ediator within 10 </w:t>
      </w:r>
      <w:r w:rsidR="00700689">
        <w:t>w</w:t>
      </w:r>
      <w:r w:rsidRPr="00AE1821">
        <w:t xml:space="preserve">orking </w:t>
      </w:r>
      <w:r w:rsidR="00700689">
        <w:t>d</w:t>
      </w:r>
      <w:r w:rsidRPr="00AE1821">
        <w:t xml:space="preserve">ays after a request by one Party to the other, either Party will as soon as possible, apply to the </w:t>
      </w:r>
      <w:r w:rsidR="00700689">
        <w:t>M</w:t>
      </w:r>
      <w:r w:rsidRPr="00AE1821">
        <w:t xml:space="preserve">ediation </w:t>
      </w:r>
      <w:r w:rsidR="00700689">
        <w:t>P</w:t>
      </w:r>
      <w:r w:rsidRPr="00AE1821">
        <w:t>rovider or to</w:t>
      </w:r>
      <w:r w:rsidRPr="00F24D04">
        <w:t xml:space="preserve"> the Centre for Effective Dispute Resolution (CEDR) to appoint a </w:t>
      </w:r>
      <w:r w:rsidR="00700689">
        <w:t>M</w:t>
      </w:r>
      <w:r w:rsidRPr="00F24D04">
        <w:t xml:space="preserve">ediator. This application to CEDR must take place within 12 </w:t>
      </w:r>
      <w:r w:rsidR="00700689">
        <w:t>w</w:t>
      </w:r>
      <w:r w:rsidRPr="00F24D04">
        <w:t xml:space="preserve">orking </w:t>
      </w:r>
      <w:r w:rsidR="00700689">
        <w:t>d</w:t>
      </w:r>
      <w:r w:rsidRPr="00F24D04">
        <w:t xml:space="preserve">ays from the date of the proposal to appoint a </w:t>
      </w:r>
      <w:r w:rsidR="00700689">
        <w:t>M</w:t>
      </w:r>
      <w:r w:rsidRPr="00F24D04">
        <w:t xml:space="preserve">ediator, or within 3 </w:t>
      </w:r>
      <w:r w:rsidR="00700689">
        <w:t>w</w:t>
      </w:r>
      <w:r w:rsidRPr="00F24D04">
        <w:t xml:space="preserve">orking </w:t>
      </w:r>
      <w:r w:rsidR="00700689">
        <w:t>d</w:t>
      </w:r>
      <w:r w:rsidRPr="00F24D04">
        <w:t xml:space="preserve">ays of notice from the </w:t>
      </w:r>
      <w:r w:rsidR="00700689">
        <w:t>M</w:t>
      </w:r>
      <w:r w:rsidRPr="00F24D04">
        <w:t xml:space="preserve">ediator to either Party that they can’t or won’t act. </w:t>
      </w:r>
    </w:p>
    <w:p w14:paraId="31A6539E" w14:textId="72621A36" w:rsidR="00A61DF7" w:rsidRPr="00F24D04" w:rsidRDefault="00A61DF7" w:rsidP="00FE27C0">
      <w:pPr>
        <w:pStyle w:val="ListParagraph"/>
        <w:numPr>
          <w:ilvl w:val="1"/>
          <w:numId w:val="11"/>
        </w:numPr>
        <w:ind w:left="709" w:hanging="743"/>
      </w:pPr>
      <w:r w:rsidRPr="00F24D04">
        <w:t xml:space="preserve">The Parties will meet the </w:t>
      </w:r>
      <w:r w:rsidR="00700689">
        <w:t>M</w:t>
      </w:r>
      <w:r w:rsidRPr="00F24D04">
        <w:t xml:space="preserve">ediator within 10 </w:t>
      </w:r>
      <w:r w:rsidR="00700689">
        <w:t>w</w:t>
      </w:r>
      <w:r w:rsidRPr="00F24D04">
        <w:t xml:space="preserve">orking </w:t>
      </w:r>
      <w:r w:rsidR="00700689">
        <w:t>d</w:t>
      </w:r>
      <w:r w:rsidRPr="00F24D04">
        <w:t xml:space="preserve">ays of the </w:t>
      </w:r>
      <w:r w:rsidR="00700689">
        <w:t>M</w:t>
      </w:r>
      <w:r w:rsidRPr="00F24D04">
        <w:t xml:space="preserve">ediator’s appointment to agree a structure for the negotiations. The Parties can at any stage ask the </w:t>
      </w:r>
      <w:r w:rsidR="00700689">
        <w:t>M</w:t>
      </w:r>
      <w:r w:rsidRPr="00F24D04">
        <w:t xml:space="preserve">ediation </w:t>
      </w:r>
      <w:r w:rsidR="00700689">
        <w:t>P</w:t>
      </w:r>
      <w:r w:rsidRPr="00F24D04">
        <w:t xml:space="preserve">rovider for advice about the process. </w:t>
      </w:r>
    </w:p>
    <w:p w14:paraId="54E2AF49" w14:textId="06BFE0E3" w:rsidR="00A61DF7" w:rsidRPr="00F24D04" w:rsidRDefault="00A61DF7" w:rsidP="00FE27C0">
      <w:pPr>
        <w:pStyle w:val="ListParagraph"/>
        <w:numPr>
          <w:ilvl w:val="1"/>
          <w:numId w:val="11"/>
        </w:numPr>
        <w:ind w:left="709" w:hanging="743"/>
      </w:pPr>
      <w:r w:rsidRPr="00F24D04">
        <w:t xml:space="preserve">Unless otherwise agreed, all negotiations and settlement agreements connected with the dispute will be conducted in confidence and without prejudice to the rights of the Parties in any future proceedings. </w:t>
      </w:r>
    </w:p>
    <w:p w14:paraId="176B6A06" w14:textId="40BCE025" w:rsidR="00A61DF7" w:rsidRPr="00F24D04" w:rsidRDefault="00A61DF7" w:rsidP="00FE27C0">
      <w:pPr>
        <w:pStyle w:val="ListParagraph"/>
        <w:numPr>
          <w:ilvl w:val="1"/>
          <w:numId w:val="11"/>
        </w:numPr>
        <w:ind w:left="709" w:hanging="743"/>
      </w:pPr>
      <w:r w:rsidRPr="00F24D04">
        <w:t xml:space="preserve">If the Parties reach agreement, it will be put in writing and will be binding once it’s signed by the Parties’ </w:t>
      </w:r>
      <w:r w:rsidR="00700689">
        <w:t>A</w:t>
      </w:r>
      <w:r w:rsidRPr="00F24D04">
        <w:t xml:space="preserve">uthorised </w:t>
      </w:r>
      <w:r w:rsidR="00700689">
        <w:t>R</w:t>
      </w:r>
      <w:r w:rsidRPr="00F24D04">
        <w:t xml:space="preserve">epresentatives. </w:t>
      </w:r>
    </w:p>
    <w:p w14:paraId="0ECF2E3E" w14:textId="3FD7AFB3" w:rsidR="00A61DF7" w:rsidRPr="00F24D04" w:rsidRDefault="00A61DF7" w:rsidP="00FE27C0">
      <w:pPr>
        <w:pStyle w:val="ListParagraph"/>
        <w:numPr>
          <w:ilvl w:val="1"/>
          <w:numId w:val="11"/>
        </w:numPr>
        <w:ind w:left="709" w:hanging="743"/>
      </w:pPr>
      <w:r w:rsidRPr="00F24D04">
        <w:t>If agreement cannot be reached following a mediation</w:t>
      </w:r>
      <w:r w:rsidR="00CF336C">
        <w:t>,</w:t>
      </w:r>
      <w:r w:rsidRPr="00F24D04">
        <w:t xml:space="preserve"> either Party can invite the </w:t>
      </w:r>
      <w:r w:rsidR="00700689">
        <w:t>M</w:t>
      </w:r>
      <w:r w:rsidRPr="00F24D04">
        <w:t xml:space="preserve">ediator to provide a non-binding opinion on settlement terms in writing. This opinion will be provided and will not be used in evidence in any proceedings about this Framework Agreement without the prior written consent of both Parties. </w:t>
      </w:r>
    </w:p>
    <w:p w14:paraId="3D2DADA1" w14:textId="1113253C" w:rsidR="00A61DF7" w:rsidRPr="00F24D04" w:rsidRDefault="00A61DF7" w:rsidP="00FE27C0">
      <w:pPr>
        <w:pStyle w:val="ListParagraph"/>
        <w:numPr>
          <w:ilvl w:val="1"/>
          <w:numId w:val="11"/>
        </w:numPr>
        <w:ind w:left="709" w:hanging="743"/>
      </w:pPr>
      <w:r w:rsidRPr="00F24D04">
        <w:t xml:space="preserve">If the Parties fail to reach agreement within 60 </w:t>
      </w:r>
      <w:r w:rsidR="00700689">
        <w:t>w</w:t>
      </w:r>
      <w:r w:rsidRPr="00F24D04">
        <w:t xml:space="preserve">orking </w:t>
      </w:r>
      <w:r w:rsidR="00700689">
        <w:t>d</w:t>
      </w:r>
      <w:r w:rsidRPr="00F24D04">
        <w:t xml:space="preserve">ays of the </w:t>
      </w:r>
      <w:r w:rsidR="00700689">
        <w:t>M</w:t>
      </w:r>
      <w:r w:rsidRPr="00F24D04">
        <w:t xml:space="preserve">ediator being appointed, or other period as agreed by the Parties, it can be referred to the courts or to arbitration (if both parties agree to determination by arbitration). </w:t>
      </w:r>
    </w:p>
    <w:p w14:paraId="0094EE6F" w14:textId="77777777" w:rsidR="00AE1821" w:rsidRDefault="00A61DF7" w:rsidP="00FE27C0">
      <w:pPr>
        <w:pStyle w:val="ListParagraph"/>
        <w:numPr>
          <w:ilvl w:val="1"/>
          <w:numId w:val="11"/>
        </w:numPr>
        <w:ind w:left="709" w:hanging="743"/>
      </w:pPr>
      <w:r w:rsidRPr="00F24D04">
        <w:t xml:space="preserve">Either Party can request by written notice that the dispute is referred to expert determination if the dispute relates to: </w:t>
      </w:r>
    </w:p>
    <w:p w14:paraId="5EF7D58B" w14:textId="4E2A0892" w:rsidR="00AE1821" w:rsidRDefault="00CF336C" w:rsidP="00FE27C0">
      <w:pPr>
        <w:pStyle w:val="ListParagraph"/>
        <w:numPr>
          <w:ilvl w:val="2"/>
          <w:numId w:val="11"/>
        </w:numPr>
      </w:pPr>
      <w:r w:rsidRPr="00F24D04">
        <w:t>A</w:t>
      </w:r>
      <w:r w:rsidR="00A61DF7" w:rsidRPr="00F24D04">
        <w:t xml:space="preserve">ny technical aspect of the delivery of the </w:t>
      </w:r>
      <w:r>
        <w:t xml:space="preserve">Products and </w:t>
      </w:r>
      <w:r w:rsidR="00A61DF7" w:rsidRPr="00F24D04">
        <w:t>Services</w:t>
      </w:r>
      <w:r w:rsidR="00700689">
        <w:t>;</w:t>
      </w:r>
    </w:p>
    <w:p w14:paraId="7479C7D4" w14:textId="262CF88E" w:rsidR="00AE1821" w:rsidRDefault="00A61DF7" w:rsidP="00FE27C0">
      <w:pPr>
        <w:pStyle w:val="ListParagraph"/>
        <w:numPr>
          <w:ilvl w:val="2"/>
          <w:numId w:val="11"/>
        </w:numPr>
      </w:pPr>
      <w:r w:rsidRPr="00F24D04">
        <w:t>the underlying technology</w:t>
      </w:r>
      <w:r w:rsidR="00700689">
        <w:t>; or</w:t>
      </w:r>
    </w:p>
    <w:p w14:paraId="5EE761F5" w14:textId="476FE253" w:rsidR="00A61DF7" w:rsidRPr="00F24D04" w:rsidRDefault="00A61DF7" w:rsidP="00FE27C0">
      <w:pPr>
        <w:pStyle w:val="ListParagraph"/>
        <w:numPr>
          <w:ilvl w:val="2"/>
          <w:numId w:val="11"/>
        </w:numPr>
      </w:pPr>
      <w:r w:rsidRPr="00F24D04">
        <w:t>financial issues</w:t>
      </w:r>
      <w:r w:rsidR="00700689">
        <w:t>.</w:t>
      </w:r>
    </w:p>
    <w:p w14:paraId="6DA5DD80" w14:textId="16FB38D5" w:rsidR="00A61DF7" w:rsidRPr="00F24D04" w:rsidRDefault="00A61DF7" w:rsidP="00FE27C0">
      <w:pPr>
        <w:pStyle w:val="ListParagraph"/>
        <w:numPr>
          <w:ilvl w:val="1"/>
          <w:numId w:val="11"/>
        </w:numPr>
        <w:ind w:left="709" w:hanging="743"/>
      </w:pPr>
      <w:r w:rsidRPr="00F24D04">
        <w:t xml:space="preserve">An expert will be appointed by written agreement between the Parties, but if they fail to agree on an expert within 10 </w:t>
      </w:r>
      <w:r w:rsidR="00700689">
        <w:t>w</w:t>
      </w:r>
      <w:r w:rsidRPr="00F24D04">
        <w:t xml:space="preserve">orking </w:t>
      </w:r>
      <w:r w:rsidR="00700689">
        <w:t>d</w:t>
      </w:r>
      <w:r w:rsidRPr="00F24D04">
        <w:t xml:space="preserve">ays of the first proposal by a Party, or if the person appointed is unable or unwilling to act, the expert will be appointed on the instructions of the relevant professional body. </w:t>
      </w:r>
    </w:p>
    <w:p w14:paraId="27AC54F7" w14:textId="77777777" w:rsidR="00AE1821" w:rsidRDefault="00A61DF7" w:rsidP="00FE27C0">
      <w:pPr>
        <w:pStyle w:val="ListParagraph"/>
        <w:numPr>
          <w:ilvl w:val="1"/>
          <w:numId w:val="11"/>
        </w:numPr>
        <w:ind w:left="709" w:hanging="743"/>
      </w:pPr>
      <w:r w:rsidRPr="00F24D04">
        <w:t xml:space="preserve">The expert will: </w:t>
      </w:r>
    </w:p>
    <w:p w14:paraId="240EF0E8" w14:textId="4ADE2EEE" w:rsidR="00AE1821" w:rsidRDefault="00A61DF7" w:rsidP="00FE27C0">
      <w:pPr>
        <w:pStyle w:val="ListParagraph"/>
        <w:numPr>
          <w:ilvl w:val="2"/>
          <w:numId w:val="11"/>
        </w:numPr>
      </w:pPr>
      <w:r w:rsidRPr="00F24D04">
        <w:t>act fairly and impartially and not as an arbitrator</w:t>
      </w:r>
      <w:r w:rsidR="00700689">
        <w:t>;</w:t>
      </w:r>
    </w:p>
    <w:p w14:paraId="33E21281" w14:textId="1DB3D9CB" w:rsidR="00AE1821" w:rsidRDefault="00A61DF7" w:rsidP="00FE27C0">
      <w:pPr>
        <w:pStyle w:val="ListParagraph"/>
        <w:numPr>
          <w:ilvl w:val="2"/>
          <w:numId w:val="11"/>
        </w:numPr>
      </w:pPr>
      <w:r w:rsidRPr="00F24D04">
        <w:t xml:space="preserve">provide a determination that will be final and binding on the Parties, unless there’s a </w:t>
      </w:r>
      <w:r w:rsidR="00CF336C">
        <w:t>M</w:t>
      </w:r>
      <w:r w:rsidRPr="00F24D04">
        <w:t xml:space="preserve">aterial </w:t>
      </w:r>
      <w:r w:rsidR="00CF336C">
        <w:t>F</w:t>
      </w:r>
      <w:r w:rsidRPr="00F24D04">
        <w:t>ailure to follow the agreed process</w:t>
      </w:r>
      <w:r w:rsidR="00700689">
        <w:t>;</w:t>
      </w:r>
    </w:p>
    <w:p w14:paraId="45A26CEE" w14:textId="271FE039" w:rsidR="00AE1821" w:rsidRDefault="00A61DF7" w:rsidP="00FE27C0">
      <w:pPr>
        <w:pStyle w:val="ListParagraph"/>
        <w:numPr>
          <w:ilvl w:val="2"/>
          <w:numId w:val="11"/>
        </w:numPr>
      </w:pPr>
      <w:r w:rsidRPr="00261015">
        <w:t xml:space="preserve">decide the process to be followed and will be requested to make their determination within 30 </w:t>
      </w:r>
      <w:r w:rsidR="00700689">
        <w:t>w</w:t>
      </w:r>
      <w:r w:rsidRPr="00261015">
        <w:t xml:space="preserve">orking </w:t>
      </w:r>
      <w:r w:rsidR="00700689">
        <w:t>d</w:t>
      </w:r>
      <w:r w:rsidRPr="00261015">
        <w:t>ays of their appointment or as soon as possible</w:t>
      </w:r>
      <w:r w:rsidR="00700689">
        <w:t>,</w:t>
      </w:r>
      <w:r w:rsidRPr="00261015">
        <w:t xml:space="preserve"> and the Parties will provide the documentation that the expert needs</w:t>
      </w:r>
      <w:r w:rsidR="008F2765">
        <w:t>; and</w:t>
      </w:r>
    </w:p>
    <w:p w14:paraId="029F15B4" w14:textId="75AD9192" w:rsidR="00A61DF7" w:rsidRPr="00F24D04" w:rsidRDefault="00A61DF7" w:rsidP="00FE27C0">
      <w:pPr>
        <w:pStyle w:val="ListParagraph"/>
        <w:numPr>
          <w:ilvl w:val="2"/>
          <w:numId w:val="11"/>
        </w:numPr>
      </w:pPr>
      <w:r w:rsidRPr="00F24D04">
        <w:t xml:space="preserve">decide how and by whom the costs of the determination, including their fees and expenses, are to be paid. Any amount payable by one Party to another will be due within 20 </w:t>
      </w:r>
      <w:r w:rsidR="008F2765">
        <w:t>w</w:t>
      </w:r>
      <w:r w:rsidRPr="00F24D04">
        <w:t xml:space="preserve">orking </w:t>
      </w:r>
      <w:r w:rsidR="008F2765">
        <w:t>d</w:t>
      </w:r>
      <w:r w:rsidRPr="00F24D04">
        <w:t>ays of the Parties being notified of the determination</w:t>
      </w:r>
      <w:r w:rsidR="008F2765">
        <w:t>.</w:t>
      </w:r>
    </w:p>
    <w:p w14:paraId="2C1039DD" w14:textId="379668B4" w:rsidR="00A61DF7" w:rsidRPr="00F24D04" w:rsidRDefault="00A61DF7" w:rsidP="00FE27C0">
      <w:pPr>
        <w:pStyle w:val="ListParagraph"/>
        <w:numPr>
          <w:ilvl w:val="1"/>
          <w:numId w:val="11"/>
        </w:numPr>
        <w:ind w:left="709" w:hanging="743"/>
      </w:pPr>
      <w:bookmarkStart w:id="25" w:name="_Ref85983387"/>
      <w:r w:rsidRPr="00F24D04">
        <w:t>The expert determination process will be conducted in private and will be confidential.</w:t>
      </w:r>
      <w:bookmarkEnd w:id="25"/>
      <w:r w:rsidRPr="00F24D04">
        <w:t xml:space="preserve"> </w:t>
      </w:r>
    </w:p>
    <w:p w14:paraId="57DE7F86" w14:textId="2AA0A764" w:rsidR="00B6371E" w:rsidRPr="00AE1821" w:rsidRDefault="00A61DF7" w:rsidP="00167A2C">
      <w:pPr>
        <w:rPr>
          <w:b/>
          <w:bCs/>
        </w:rPr>
      </w:pPr>
      <w:r w:rsidRPr="00AE1821">
        <w:rPr>
          <w:b/>
          <w:bCs/>
        </w:rPr>
        <w:t xml:space="preserve">Confidentiality </w:t>
      </w:r>
    </w:p>
    <w:p w14:paraId="64AB3BD8" w14:textId="77777777" w:rsidR="00AE1821" w:rsidRDefault="00A61DF7" w:rsidP="00FE27C0">
      <w:pPr>
        <w:pStyle w:val="ListParagraph"/>
        <w:numPr>
          <w:ilvl w:val="1"/>
          <w:numId w:val="11"/>
        </w:numPr>
        <w:ind w:left="709" w:hanging="743"/>
      </w:pPr>
      <w:r w:rsidRPr="00F24D04">
        <w:t xml:space="preserve">Unless disclosure is expressly permitted elsewhere in this Framework Agreement, each Party will: </w:t>
      </w:r>
    </w:p>
    <w:p w14:paraId="23899C6E" w14:textId="11D85E0E" w:rsidR="00AE1821" w:rsidRDefault="00A61DF7" w:rsidP="00FE27C0">
      <w:pPr>
        <w:pStyle w:val="ListParagraph"/>
        <w:numPr>
          <w:ilvl w:val="2"/>
          <w:numId w:val="11"/>
        </w:numPr>
      </w:pPr>
      <w:r w:rsidRPr="00F24D04">
        <w:t xml:space="preserve">treat the other Party’s </w:t>
      </w:r>
      <w:r w:rsidR="008F2765">
        <w:t>c</w:t>
      </w:r>
      <w:r w:rsidRPr="00F24D04">
        <w:t xml:space="preserve">onfidential </w:t>
      </w:r>
      <w:r w:rsidR="008F2765">
        <w:t>i</w:t>
      </w:r>
      <w:r w:rsidRPr="00F24D04">
        <w:t>nformation as confidential and safeguard it accordingly</w:t>
      </w:r>
      <w:r w:rsidR="008F2765">
        <w:t>; and</w:t>
      </w:r>
    </w:p>
    <w:p w14:paraId="78688FD9" w14:textId="349CFE8D" w:rsidR="00A61DF7" w:rsidRPr="00F24D04" w:rsidRDefault="00A61DF7" w:rsidP="00FE27C0">
      <w:pPr>
        <w:pStyle w:val="ListParagraph"/>
        <w:numPr>
          <w:ilvl w:val="2"/>
          <w:numId w:val="11"/>
        </w:numPr>
      </w:pPr>
      <w:r w:rsidRPr="00F24D04">
        <w:t>not disclose it without the relevant Party’s written consent</w:t>
      </w:r>
      <w:r w:rsidR="008F2765">
        <w:t>.</w:t>
      </w:r>
    </w:p>
    <w:p w14:paraId="2942E01E" w14:textId="1FD5AB1B" w:rsidR="00A61DF7" w:rsidRPr="00F24D04" w:rsidRDefault="00A61DF7" w:rsidP="00FE27C0">
      <w:pPr>
        <w:pStyle w:val="ListParagraph"/>
        <w:numPr>
          <w:ilvl w:val="1"/>
          <w:numId w:val="11"/>
        </w:numPr>
        <w:ind w:left="709" w:hanging="743"/>
      </w:pPr>
      <w:r w:rsidRPr="00F24D04">
        <w:t>The Supplier</w:t>
      </w:r>
      <w:r w:rsidR="00522BAF">
        <w:t xml:space="preserve"> and the Authorities Agent </w:t>
      </w:r>
      <w:r w:rsidRPr="00F24D04">
        <w:t xml:space="preserve">must take all necessary precautions to ensure that any </w:t>
      </w:r>
      <w:r w:rsidR="008F2765">
        <w:t>c</w:t>
      </w:r>
      <w:r w:rsidRPr="00F24D04">
        <w:t xml:space="preserve">onfidential </w:t>
      </w:r>
      <w:r w:rsidR="008F2765">
        <w:t>i</w:t>
      </w:r>
      <w:r w:rsidRPr="00F24D04">
        <w:t>nformation is</w:t>
      </w:r>
      <w:r w:rsidR="00261015">
        <w:t xml:space="preserve"> </w:t>
      </w:r>
      <w:r w:rsidRPr="00F24D04">
        <w:t xml:space="preserve">only disclosed to </w:t>
      </w:r>
      <w:r w:rsidR="008F2765">
        <w:t>s</w:t>
      </w:r>
      <w:r w:rsidRPr="00F24D04">
        <w:t xml:space="preserve">taff to the extent that it is strictly necessary for this Framework Agreement and must ensure that they comply with the obligations under this clause. </w:t>
      </w:r>
    </w:p>
    <w:p w14:paraId="23505D8D" w14:textId="5EDAEF84" w:rsidR="00AE1821" w:rsidRDefault="00A61DF7" w:rsidP="00FE27C0">
      <w:pPr>
        <w:pStyle w:val="ListParagraph"/>
        <w:numPr>
          <w:ilvl w:val="1"/>
          <w:numId w:val="11"/>
        </w:numPr>
        <w:ind w:left="709" w:hanging="743"/>
      </w:pPr>
      <w:r w:rsidRPr="00F24D04">
        <w:t xml:space="preserve">The </w:t>
      </w:r>
      <w:r w:rsidR="008F2765">
        <w:t>c</w:t>
      </w:r>
      <w:r w:rsidRPr="00F24D04">
        <w:t xml:space="preserve">onfidentiality clauses will not apply to any </w:t>
      </w:r>
      <w:r w:rsidR="008F2765">
        <w:t>c</w:t>
      </w:r>
      <w:r w:rsidRPr="00F24D04">
        <w:t xml:space="preserve">onfidential </w:t>
      </w:r>
      <w:r w:rsidR="008F2765">
        <w:t>i</w:t>
      </w:r>
      <w:r w:rsidRPr="00F24D04">
        <w:t xml:space="preserve">nformation received by one Party from the other which: </w:t>
      </w:r>
    </w:p>
    <w:p w14:paraId="45917322" w14:textId="4F3774DC" w:rsidR="00AE1821" w:rsidRDefault="00A61DF7" w:rsidP="00FE27C0">
      <w:pPr>
        <w:pStyle w:val="ListParagraph"/>
        <w:numPr>
          <w:ilvl w:val="2"/>
          <w:numId w:val="11"/>
        </w:numPr>
      </w:pPr>
      <w:r w:rsidRPr="00F24D04">
        <w:t>is or becomes public knowledge (unless by breach of this Framework Agreement)</w:t>
      </w:r>
      <w:r w:rsidR="008F2765">
        <w:t>;</w:t>
      </w:r>
    </w:p>
    <w:p w14:paraId="5BC4A278" w14:textId="1D8AE8CD" w:rsidR="00AE1821" w:rsidRDefault="00A61DF7" w:rsidP="00FE27C0">
      <w:pPr>
        <w:pStyle w:val="ListParagraph"/>
        <w:numPr>
          <w:ilvl w:val="2"/>
          <w:numId w:val="11"/>
        </w:numPr>
      </w:pPr>
      <w:r w:rsidRPr="00F24D04">
        <w:t>was already in the possession of the receiving Party without restriction as to its disclosure</w:t>
      </w:r>
      <w:r w:rsidR="008F2765">
        <w:t>;</w:t>
      </w:r>
    </w:p>
    <w:p w14:paraId="2C7608DD" w14:textId="60023F61" w:rsidR="00AE1821" w:rsidRDefault="00A61DF7" w:rsidP="00FE27C0">
      <w:pPr>
        <w:pStyle w:val="ListParagraph"/>
        <w:numPr>
          <w:ilvl w:val="2"/>
          <w:numId w:val="11"/>
        </w:numPr>
      </w:pPr>
      <w:r w:rsidRPr="00F24D04">
        <w:t>is received from a third party who lawfully acquired it and who is under no obligation restricting its disclosure</w:t>
      </w:r>
      <w:r w:rsidR="008F2765">
        <w:t>;</w:t>
      </w:r>
    </w:p>
    <w:p w14:paraId="3F7AEEF1" w14:textId="71538C0D" w:rsidR="00AE1821" w:rsidRDefault="00A61DF7" w:rsidP="00FE27C0">
      <w:pPr>
        <w:pStyle w:val="ListParagraph"/>
        <w:numPr>
          <w:ilvl w:val="2"/>
          <w:numId w:val="11"/>
        </w:numPr>
      </w:pPr>
      <w:r w:rsidRPr="00F24D04">
        <w:t xml:space="preserve">is information independently developed without access to the other Party’s </w:t>
      </w:r>
      <w:r w:rsidR="008F2765">
        <w:t>c</w:t>
      </w:r>
      <w:r w:rsidRPr="00F24D04">
        <w:t xml:space="preserve">onfidential </w:t>
      </w:r>
      <w:r w:rsidR="008F2765">
        <w:t>i</w:t>
      </w:r>
      <w:r w:rsidRPr="00F24D04">
        <w:t>nformation</w:t>
      </w:r>
      <w:r w:rsidR="008F2765">
        <w:t>;</w:t>
      </w:r>
    </w:p>
    <w:p w14:paraId="3B9337D7" w14:textId="2D30C3C3" w:rsidR="00AE1821" w:rsidRDefault="00A61DF7" w:rsidP="00FE27C0">
      <w:pPr>
        <w:pStyle w:val="ListParagraph"/>
        <w:numPr>
          <w:ilvl w:val="2"/>
          <w:numId w:val="11"/>
        </w:numPr>
      </w:pPr>
      <w:r w:rsidRPr="00F24D04">
        <w:t>must be disclosed under a statutory or legal obligation</w:t>
      </w:r>
      <w:r w:rsidR="008F2765">
        <w:t>; or</w:t>
      </w:r>
    </w:p>
    <w:p w14:paraId="5079D948" w14:textId="744393CC" w:rsidR="00A61DF7" w:rsidRPr="00F24D04" w:rsidRDefault="00A61DF7" w:rsidP="00FE27C0">
      <w:pPr>
        <w:pStyle w:val="ListParagraph"/>
        <w:numPr>
          <w:ilvl w:val="2"/>
          <w:numId w:val="11"/>
        </w:numPr>
      </w:pPr>
      <w:r w:rsidRPr="00F24D04">
        <w:t xml:space="preserve">is disclosed on a </w:t>
      </w:r>
      <w:r w:rsidR="008F2765">
        <w:t>c</w:t>
      </w:r>
      <w:r w:rsidRPr="00F24D04">
        <w:t xml:space="preserve">onfidential </w:t>
      </w:r>
      <w:r w:rsidR="008F2765">
        <w:t>b</w:t>
      </w:r>
      <w:r w:rsidRPr="00F24D04">
        <w:t>asis to a professional adviser</w:t>
      </w:r>
      <w:r w:rsidR="008F2765">
        <w:t>.</w:t>
      </w:r>
    </w:p>
    <w:p w14:paraId="60FEA42C" w14:textId="5AA11B8D" w:rsidR="00AE1821" w:rsidRDefault="00A61DF7" w:rsidP="00FE27C0">
      <w:pPr>
        <w:pStyle w:val="ListParagraph"/>
        <w:numPr>
          <w:ilvl w:val="1"/>
          <w:numId w:val="11"/>
        </w:numPr>
        <w:ind w:left="709" w:hanging="743"/>
      </w:pPr>
      <w:r w:rsidRPr="00F24D04">
        <w:t xml:space="preserve">Nothing in this Framework Agreement will prevent </w:t>
      </w:r>
      <w:r w:rsidR="008F2765">
        <w:t xml:space="preserve">The </w:t>
      </w:r>
      <w:r w:rsidR="003C0AA3" w:rsidRPr="00CB055D">
        <w:rPr>
          <w:rFonts w:asciiTheme="minorHAnsi" w:hAnsiTheme="minorHAnsi"/>
        </w:rPr>
        <w:t>Authorities Agent</w:t>
      </w:r>
      <w:r w:rsidR="008F2765" w:rsidRPr="00F24D04">
        <w:t xml:space="preserve"> </w:t>
      </w:r>
      <w:r w:rsidRPr="00F24D04">
        <w:t xml:space="preserve">from disclosing the Supplier's </w:t>
      </w:r>
      <w:r w:rsidR="008F2765">
        <w:t>c</w:t>
      </w:r>
      <w:r w:rsidRPr="00F24D04">
        <w:t xml:space="preserve">onfidential </w:t>
      </w:r>
      <w:r w:rsidR="008F2765">
        <w:t>i</w:t>
      </w:r>
      <w:r w:rsidRPr="00F24D04">
        <w:t xml:space="preserve">nformation (including Management Information): </w:t>
      </w:r>
    </w:p>
    <w:p w14:paraId="3C0A9591" w14:textId="71AAC9E9" w:rsidR="00AE1821" w:rsidRDefault="00A61DF7" w:rsidP="00FE27C0">
      <w:pPr>
        <w:pStyle w:val="ListParagraph"/>
        <w:numPr>
          <w:ilvl w:val="2"/>
          <w:numId w:val="11"/>
        </w:numPr>
      </w:pPr>
      <w:r w:rsidRPr="00F24D04">
        <w:t xml:space="preserve">for the examination and certification of </w:t>
      </w:r>
      <w:r w:rsidR="008F2765">
        <w:t xml:space="preserve">The </w:t>
      </w:r>
      <w:r w:rsidR="003C0AA3" w:rsidRPr="00CB055D">
        <w:rPr>
          <w:rFonts w:asciiTheme="minorHAnsi" w:hAnsiTheme="minorHAnsi"/>
        </w:rPr>
        <w:t>Authorities Agent</w:t>
      </w:r>
      <w:r w:rsidR="008F2765">
        <w:t xml:space="preserve">’s </w:t>
      </w:r>
      <w:r w:rsidRPr="00F24D04">
        <w:t>accounts</w:t>
      </w:r>
      <w:r w:rsidR="008F2765">
        <w:t>;</w:t>
      </w:r>
    </w:p>
    <w:p w14:paraId="55FFD483" w14:textId="2A30A058" w:rsidR="00AE1821" w:rsidRDefault="00A61DF7" w:rsidP="00FE27C0">
      <w:pPr>
        <w:pStyle w:val="ListParagraph"/>
        <w:numPr>
          <w:ilvl w:val="2"/>
          <w:numId w:val="11"/>
        </w:numPr>
      </w:pPr>
      <w:r w:rsidRPr="00F24D04">
        <w:t>for any examination under Section 6(1) of the National Audit Act 1983</w:t>
      </w:r>
      <w:r w:rsidR="008F2765">
        <w:t>;</w:t>
      </w:r>
    </w:p>
    <w:p w14:paraId="3F0F03F2" w14:textId="26842B29" w:rsidR="00AE1821" w:rsidRDefault="00A61DF7" w:rsidP="00FE27C0">
      <w:pPr>
        <w:pStyle w:val="ListParagraph"/>
        <w:numPr>
          <w:ilvl w:val="2"/>
          <w:numId w:val="11"/>
        </w:numPr>
      </w:pPr>
      <w:r w:rsidRPr="00F24D04">
        <w:t>to the UK Parliament, Scottish Parliament or Welsh or Northern Ireland Assemblies, including their committees</w:t>
      </w:r>
      <w:r w:rsidR="008F2765">
        <w:t>;</w:t>
      </w:r>
    </w:p>
    <w:p w14:paraId="56C0E92E" w14:textId="77777777" w:rsidR="002F2C85" w:rsidRDefault="002F2C85" w:rsidP="002F2C85">
      <w:pPr>
        <w:pStyle w:val="ListParagraph"/>
        <w:numPr>
          <w:ilvl w:val="2"/>
          <w:numId w:val="11"/>
        </w:numPr>
      </w:pPr>
      <w:r w:rsidRPr="00F24D04">
        <w:t xml:space="preserve">to any </w:t>
      </w:r>
      <w:r>
        <w:t>G</w:t>
      </w:r>
      <w:r w:rsidRPr="00F24D04">
        <w:t>overnment department on the basis that the information can only be further disclosed to central government bodies</w:t>
      </w:r>
      <w:r>
        <w:t>;</w:t>
      </w:r>
    </w:p>
    <w:p w14:paraId="28441809" w14:textId="6D0921DA" w:rsidR="00AE1821" w:rsidRDefault="008E4674" w:rsidP="00FE27C0">
      <w:pPr>
        <w:pStyle w:val="ListParagraph"/>
        <w:numPr>
          <w:ilvl w:val="2"/>
          <w:numId w:val="11"/>
        </w:numPr>
      </w:pPr>
      <w:r>
        <w:t>Not used.</w:t>
      </w:r>
    </w:p>
    <w:p w14:paraId="2B22D229" w14:textId="33609727" w:rsidR="00AE1821" w:rsidRDefault="00A61DF7" w:rsidP="00FE27C0">
      <w:pPr>
        <w:pStyle w:val="ListParagraph"/>
        <w:numPr>
          <w:ilvl w:val="2"/>
          <w:numId w:val="11"/>
        </w:numPr>
      </w:pPr>
      <w:r w:rsidRPr="00F24D04">
        <w:t xml:space="preserve">for sharing knowledge of the Services and their performance to </w:t>
      </w:r>
      <w:r w:rsidR="004E0455">
        <w:t>Buyer</w:t>
      </w:r>
      <w:r w:rsidRPr="00F24D04">
        <w:t xml:space="preserve">s on a </w:t>
      </w:r>
      <w:r w:rsidR="008F2765">
        <w:t>c</w:t>
      </w:r>
      <w:r w:rsidRPr="00F24D04">
        <w:t xml:space="preserve">onfidential </w:t>
      </w:r>
      <w:r w:rsidR="008F2765">
        <w:t>b</w:t>
      </w:r>
      <w:r w:rsidRPr="00261015">
        <w:t xml:space="preserve">asis to exercise its rights or comply with its obligations under </w:t>
      </w:r>
      <w:r w:rsidR="00D3494A">
        <w:t>the</w:t>
      </w:r>
      <w:r w:rsidR="00D3494A" w:rsidRPr="00261015">
        <w:t xml:space="preserve"> </w:t>
      </w:r>
      <w:r w:rsidRPr="00D5073C">
        <w:t>Call-Off Contract</w:t>
      </w:r>
      <w:r w:rsidR="008F2765">
        <w:t>; or</w:t>
      </w:r>
    </w:p>
    <w:p w14:paraId="58E5A49E" w14:textId="617E2FA7" w:rsidR="00A61DF7" w:rsidRPr="00F24D04" w:rsidRDefault="00A61DF7" w:rsidP="00FE27C0">
      <w:pPr>
        <w:pStyle w:val="ListParagraph"/>
        <w:numPr>
          <w:ilvl w:val="2"/>
          <w:numId w:val="11"/>
        </w:numPr>
      </w:pPr>
      <w:r w:rsidRPr="00F24D04">
        <w:t xml:space="preserve">on a </w:t>
      </w:r>
      <w:r w:rsidR="008F2765">
        <w:t>c</w:t>
      </w:r>
      <w:r w:rsidRPr="00F24D04">
        <w:t xml:space="preserve">onfidential </w:t>
      </w:r>
      <w:r w:rsidR="008F2765">
        <w:t>b</w:t>
      </w:r>
      <w:r w:rsidRPr="00F24D04">
        <w:t xml:space="preserve">asis to a proposed transferee, assignee or </w:t>
      </w:r>
      <w:proofErr w:type="spellStart"/>
      <w:r w:rsidRPr="00F24D04">
        <w:t>novatee</w:t>
      </w:r>
      <w:proofErr w:type="spellEnd"/>
      <w:r w:rsidRPr="00F24D04">
        <w:t xml:space="preserve"> of, or successor in title to </w:t>
      </w:r>
      <w:r w:rsidR="008F2765">
        <w:t xml:space="preserve">The </w:t>
      </w:r>
      <w:r w:rsidR="003C0AA3" w:rsidRPr="00CB055D">
        <w:rPr>
          <w:rFonts w:asciiTheme="minorHAnsi" w:hAnsiTheme="minorHAnsi"/>
        </w:rPr>
        <w:t>Authorities Agent</w:t>
      </w:r>
      <w:r w:rsidR="008F2765">
        <w:t>.</w:t>
      </w:r>
      <w:r w:rsidRPr="00F24D04">
        <w:t xml:space="preserve"> </w:t>
      </w:r>
    </w:p>
    <w:p w14:paraId="7DA02E4C" w14:textId="40F70D82" w:rsidR="00A61DF7" w:rsidRPr="00F24D04" w:rsidRDefault="00A61DF7" w:rsidP="00FE27C0">
      <w:pPr>
        <w:pStyle w:val="ListParagraph"/>
        <w:numPr>
          <w:ilvl w:val="1"/>
          <w:numId w:val="11"/>
        </w:numPr>
        <w:ind w:left="709" w:hanging="743"/>
      </w:pPr>
      <w:r w:rsidRPr="00F24D04">
        <w:t xml:space="preserve">The Supplier will maintain physical and IT security that follows Good Industry Practice to ensure there is no unauthorised access to any </w:t>
      </w:r>
      <w:r w:rsidR="008F2765">
        <w:t xml:space="preserve">The </w:t>
      </w:r>
      <w:r w:rsidR="003C0AA3" w:rsidRPr="00CB055D">
        <w:rPr>
          <w:rFonts w:asciiTheme="minorHAnsi" w:hAnsiTheme="minorHAnsi"/>
        </w:rPr>
        <w:t>Authorities Agent</w:t>
      </w:r>
      <w:r w:rsidR="008F2765" w:rsidRPr="00F24D04">
        <w:t xml:space="preserve"> </w:t>
      </w:r>
      <w:r w:rsidRPr="00F24D04">
        <w:t xml:space="preserve">or </w:t>
      </w:r>
      <w:r w:rsidR="004E0455">
        <w:t>Buyer</w:t>
      </w:r>
      <w:r w:rsidRPr="00F24D04">
        <w:t xml:space="preserve"> Confidential </w:t>
      </w:r>
      <w:r w:rsidR="008F2765">
        <w:t>i</w:t>
      </w:r>
      <w:r w:rsidRPr="00F24D04">
        <w:t xml:space="preserve">nformation and data. </w:t>
      </w:r>
    </w:p>
    <w:p w14:paraId="051D08F5" w14:textId="6FFC0F52" w:rsidR="00A61DF7" w:rsidRPr="00F24D04" w:rsidRDefault="00EB0EB9" w:rsidP="00FE27C0">
      <w:pPr>
        <w:pStyle w:val="ListParagraph"/>
        <w:numPr>
          <w:ilvl w:val="1"/>
          <w:numId w:val="11"/>
        </w:numPr>
        <w:ind w:left="709" w:hanging="743"/>
      </w:pPr>
      <w:r>
        <w:t>Not used.</w:t>
      </w:r>
    </w:p>
    <w:p w14:paraId="45ED4F7C" w14:textId="0F4C7E0A" w:rsidR="00A61DF7" w:rsidRPr="00F24D04" w:rsidRDefault="00A61DF7" w:rsidP="00FE27C0">
      <w:pPr>
        <w:pStyle w:val="ListParagraph"/>
        <w:numPr>
          <w:ilvl w:val="1"/>
          <w:numId w:val="11"/>
        </w:numPr>
        <w:ind w:left="709" w:hanging="743"/>
      </w:pPr>
      <w:r w:rsidRPr="00F24D04">
        <w:t xml:space="preserve">If </w:t>
      </w:r>
      <w:r w:rsidR="005B0B6D">
        <w:t xml:space="preserve">either </w:t>
      </w:r>
      <w:r w:rsidR="0031383B">
        <w:t>P</w:t>
      </w:r>
      <w:r w:rsidR="005B0B6D">
        <w:t xml:space="preserve">arty </w:t>
      </w:r>
      <w:r w:rsidRPr="00F24D04">
        <w:t xml:space="preserve">fails to comply with these confidentiality clauses, </w:t>
      </w:r>
      <w:r w:rsidR="005B0B6D">
        <w:t xml:space="preserve">the other </w:t>
      </w:r>
      <w:r w:rsidR="0031383B">
        <w:t>P</w:t>
      </w:r>
      <w:r w:rsidR="005B0B6D">
        <w:t>arty</w:t>
      </w:r>
      <w:r w:rsidR="008F2765" w:rsidRPr="00F24D04">
        <w:t xml:space="preserve"> </w:t>
      </w:r>
      <w:r w:rsidRPr="00F24D04">
        <w:t xml:space="preserve">reserves the right to </w:t>
      </w:r>
      <w:r w:rsidR="008F2765">
        <w:t>e</w:t>
      </w:r>
      <w:r w:rsidRPr="00F24D04">
        <w:t xml:space="preserve">nd this Framework Agreement with immediate effect by notice in writing. </w:t>
      </w:r>
    </w:p>
    <w:p w14:paraId="3C0F0F87" w14:textId="31C7C592" w:rsidR="00A61DF7" w:rsidRPr="00F24D04" w:rsidRDefault="00BA2367" w:rsidP="00FE27C0">
      <w:pPr>
        <w:pStyle w:val="ListParagraph"/>
        <w:numPr>
          <w:ilvl w:val="1"/>
          <w:numId w:val="11"/>
        </w:numPr>
        <w:ind w:left="709" w:hanging="743"/>
      </w:pPr>
      <w:r>
        <w:t>T</w:t>
      </w:r>
      <w:r w:rsidR="00A61DF7" w:rsidRPr="00F24D04">
        <w:t xml:space="preserve">he Supplier will immediately tell </w:t>
      </w:r>
      <w:r w:rsidR="008F2765">
        <w:t xml:space="preserve">The </w:t>
      </w:r>
      <w:r w:rsidR="003C0AA3" w:rsidRPr="00CB055D">
        <w:rPr>
          <w:rFonts w:asciiTheme="minorHAnsi" w:hAnsiTheme="minorHAnsi"/>
        </w:rPr>
        <w:t>Authorities Agent</w:t>
      </w:r>
      <w:r w:rsidR="008F2765" w:rsidRPr="00F24D04">
        <w:t xml:space="preserve"> </w:t>
      </w:r>
      <w:r w:rsidR="00A61DF7" w:rsidRPr="00F24D04">
        <w:t xml:space="preserve">about any security breach of </w:t>
      </w:r>
      <w:r w:rsidR="008F2765">
        <w:t xml:space="preserve">The </w:t>
      </w:r>
      <w:r w:rsidR="003C0AA3" w:rsidRPr="00CB055D">
        <w:rPr>
          <w:rFonts w:asciiTheme="minorHAnsi" w:hAnsiTheme="minorHAnsi"/>
        </w:rPr>
        <w:t>Authorities Agent</w:t>
      </w:r>
      <w:r w:rsidR="008F2765">
        <w:t>’s</w:t>
      </w:r>
      <w:r w:rsidR="008F2765" w:rsidRPr="00F24D04">
        <w:t xml:space="preserve"> </w:t>
      </w:r>
      <w:r w:rsidR="008F2765">
        <w:t>c</w:t>
      </w:r>
      <w:r w:rsidR="00A61DF7" w:rsidRPr="00F24D04">
        <w:t xml:space="preserve">onfidential </w:t>
      </w:r>
      <w:r w:rsidR="008F2765">
        <w:t>i</w:t>
      </w:r>
      <w:r w:rsidR="00A61DF7" w:rsidRPr="00F24D04">
        <w:t xml:space="preserve">nformation and will keep a record of those breaches. The Supplier will take all necessary steps to recover this information. The Supplier will co-operate with </w:t>
      </w:r>
      <w:r w:rsidR="008F2765">
        <w:t xml:space="preserve">The </w:t>
      </w:r>
      <w:r w:rsidR="003C0AA3" w:rsidRPr="00CB055D">
        <w:rPr>
          <w:rFonts w:asciiTheme="minorHAnsi" w:hAnsiTheme="minorHAnsi"/>
        </w:rPr>
        <w:t>Authorities Agent</w:t>
      </w:r>
      <w:r w:rsidR="008F2765" w:rsidRPr="00F24D04">
        <w:t xml:space="preserve"> </w:t>
      </w:r>
      <w:r w:rsidR="00A61DF7" w:rsidRPr="00F24D04">
        <w:t xml:space="preserve">in any investigation into the breach that </w:t>
      </w:r>
      <w:r w:rsidR="008F2765">
        <w:t xml:space="preserve">The </w:t>
      </w:r>
      <w:r w:rsidR="003C0AA3" w:rsidRPr="00CB055D">
        <w:rPr>
          <w:rFonts w:asciiTheme="minorHAnsi" w:hAnsiTheme="minorHAnsi"/>
        </w:rPr>
        <w:t>Authorities Agent</w:t>
      </w:r>
      <w:r w:rsidR="00A61DF7" w:rsidRPr="00F24D04">
        <w:t xml:space="preserve"> considers necessary. </w:t>
      </w:r>
    </w:p>
    <w:p w14:paraId="28D392D3" w14:textId="110C1291" w:rsidR="00A61DF7" w:rsidRPr="00F24D04" w:rsidRDefault="00A61DF7" w:rsidP="00FE27C0">
      <w:pPr>
        <w:pStyle w:val="ListParagraph"/>
        <w:numPr>
          <w:ilvl w:val="1"/>
          <w:numId w:val="11"/>
        </w:numPr>
        <w:ind w:left="709" w:hanging="743"/>
      </w:pPr>
      <w:r w:rsidRPr="00F24D04">
        <w:t xml:space="preserve">Either Party can use techniques, ideas or knowledge gained during this Framework Agreement unless using them results in unauthorised disclosure of the other Party’s </w:t>
      </w:r>
      <w:r w:rsidR="008F2765">
        <w:t>c</w:t>
      </w:r>
      <w:r w:rsidRPr="00F24D04">
        <w:t xml:space="preserve">onfidential </w:t>
      </w:r>
      <w:r w:rsidR="008F2765">
        <w:t>i</w:t>
      </w:r>
      <w:r w:rsidRPr="00F24D04">
        <w:t xml:space="preserve">nformation or infringes Intellectual </w:t>
      </w:r>
      <w:r w:rsidR="00EF529E">
        <w:t>P</w:t>
      </w:r>
      <w:r w:rsidRPr="00F24D04">
        <w:t xml:space="preserve">roperty </w:t>
      </w:r>
      <w:r w:rsidR="00EF529E">
        <w:t>R</w:t>
      </w:r>
      <w:r w:rsidRPr="00F24D04">
        <w:t xml:space="preserve">ights under this Framework Agreement. </w:t>
      </w:r>
    </w:p>
    <w:p w14:paraId="57B467E4" w14:textId="3B353647" w:rsidR="00A61DF7" w:rsidRPr="00AE1821" w:rsidRDefault="00A61DF7" w:rsidP="00167A2C">
      <w:pPr>
        <w:rPr>
          <w:b/>
          <w:bCs/>
        </w:rPr>
      </w:pPr>
      <w:r w:rsidRPr="00AE1821">
        <w:rPr>
          <w:b/>
          <w:bCs/>
        </w:rPr>
        <w:t xml:space="preserve">Waiver and </w:t>
      </w:r>
      <w:r w:rsidR="008F2765">
        <w:rPr>
          <w:b/>
          <w:bCs/>
        </w:rPr>
        <w:t>C</w:t>
      </w:r>
      <w:r w:rsidRPr="00AE1821">
        <w:rPr>
          <w:b/>
          <w:bCs/>
        </w:rPr>
        <w:t xml:space="preserve">umulative </w:t>
      </w:r>
      <w:r w:rsidR="008F2765">
        <w:rPr>
          <w:b/>
          <w:bCs/>
        </w:rPr>
        <w:t>R</w:t>
      </w:r>
      <w:r w:rsidRPr="00AE1821">
        <w:rPr>
          <w:b/>
          <w:bCs/>
        </w:rPr>
        <w:t xml:space="preserve">emedies </w:t>
      </w:r>
    </w:p>
    <w:p w14:paraId="3F027B5B" w14:textId="64949B64" w:rsidR="00A61DF7" w:rsidRPr="00F24D04" w:rsidRDefault="00A61DF7" w:rsidP="00FE27C0">
      <w:pPr>
        <w:pStyle w:val="ListParagraph"/>
        <w:numPr>
          <w:ilvl w:val="1"/>
          <w:numId w:val="11"/>
        </w:numPr>
        <w:ind w:left="709" w:hanging="743"/>
      </w:pPr>
      <w:r w:rsidRPr="00F24D04">
        <w:t xml:space="preserve">The rights and remedies provided by this Framework Agreement can only be waived in writing by a Party if intent is clear and will only apply in the specific circumstances outlined here. Unless a right or remedy </w:t>
      </w:r>
      <w:r w:rsidR="0031383B">
        <w:t>is</w:t>
      </w:r>
      <w:r w:rsidR="0031383B" w:rsidRPr="00F24D04">
        <w:t xml:space="preserve"> </w:t>
      </w:r>
      <w:r w:rsidRPr="00F24D04">
        <w:t xml:space="preserve">expressed to be an exclusive right or remedy, the exercise of it by </w:t>
      </w:r>
      <w:r w:rsidR="008F2765">
        <w:t xml:space="preserve">The </w:t>
      </w:r>
      <w:r w:rsidR="003C0AA3" w:rsidRPr="00CB055D">
        <w:rPr>
          <w:rFonts w:asciiTheme="minorHAnsi" w:hAnsiTheme="minorHAnsi"/>
        </w:rPr>
        <w:t>Authorities Agent</w:t>
      </w:r>
      <w:r w:rsidR="008F2765" w:rsidRPr="00F24D04">
        <w:t xml:space="preserve"> </w:t>
      </w:r>
      <w:r w:rsidRPr="00F24D04">
        <w:t xml:space="preserve">doesn’t affect </w:t>
      </w:r>
      <w:r w:rsidR="008F2765">
        <w:t xml:space="preserve">The </w:t>
      </w:r>
      <w:r w:rsidR="003C0AA3" w:rsidRPr="00CB055D">
        <w:rPr>
          <w:rFonts w:asciiTheme="minorHAnsi" w:hAnsiTheme="minorHAnsi"/>
        </w:rPr>
        <w:t>Authorities Agent</w:t>
      </w:r>
      <w:r w:rsidR="008F2765">
        <w:t xml:space="preserve">’s </w:t>
      </w:r>
      <w:r w:rsidRPr="00F24D04">
        <w:t xml:space="preserve">other rights and remedies. Any failure or delay by a Party to exercise a right or remedy will not constitute a waiver. </w:t>
      </w:r>
    </w:p>
    <w:p w14:paraId="5D43309E" w14:textId="6E8CED5B" w:rsidR="00A61DF7" w:rsidRPr="00F24D04" w:rsidRDefault="00A61DF7" w:rsidP="00FE27C0">
      <w:pPr>
        <w:pStyle w:val="ListParagraph"/>
        <w:numPr>
          <w:ilvl w:val="1"/>
          <w:numId w:val="11"/>
        </w:numPr>
        <w:ind w:left="709" w:hanging="743"/>
      </w:pPr>
      <w:r w:rsidRPr="00F24D04">
        <w:t xml:space="preserve">The rights and remedies provided by this Framework Agreement are cumulative and, unless otherwise provided in this Framework Agreement, are not exclusive of any right or remedies provided at Law. </w:t>
      </w:r>
    </w:p>
    <w:p w14:paraId="75AD0013" w14:textId="77777777" w:rsidR="00A61DF7" w:rsidRPr="00AE1821" w:rsidRDefault="00A61DF7" w:rsidP="00167A2C">
      <w:pPr>
        <w:rPr>
          <w:b/>
          <w:bCs/>
        </w:rPr>
      </w:pPr>
      <w:r w:rsidRPr="00AE1821">
        <w:rPr>
          <w:b/>
          <w:bCs/>
        </w:rPr>
        <w:t xml:space="preserve">Corporate Social Responsibility </w:t>
      </w:r>
    </w:p>
    <w:p w14:paraId="08E8E193" w14:textId="3C00538E" w:rsidR="00A61DF7" w:rsidRPr="00F24D04" w:rsidRDefault="00A61DF7" w:rsidP="00FE27C0">
      <w:pPr>
        <w:pStyle w:val="ListParagraph"/>
        <w:numPr>
          <w:ilvl w:val="1"/>
          <w:numId w:val="11"/>
        </w:numPr>
        <w:ind w:left="709" w:hanging="743"/>
      </w:pPr>
      <w:r w:rsidRPr="00F24D04">
        <w:t xml:space="preserve">In February 2019, HM Government published a Supplier Code of Conduct setting out the standards and behaviours expected of </w:t>
      </w:r>
      <w:r w:rsidR="008F2765">
        <w:t>S</w:t>
      </w:r>
      <w:r w:rsidRPr="00F24D04">
        <w:t>uppliers who work with government. (</w:t>
      </w:r>
      <w:r w:rsidR="00EF529E" w:rsidRPr="00EF529E">
        <w:t>https://www.gov.uk/government/publications/supplier-code-of-conduct</w:t>
      </w:r>
      <w:r w:rsidR="00EF529E">
        <w:t>)</w:t>
      </w:r>
    </w:p>
    <w:p w14:paraId="1646F80B" w14:textId="6B795ADD" w:rsidR="00A61DF7" w:rsidRPr="00F24D04" w:rsidRDefault="00A61DF7" w:rsidP="00FE27C0">
      <w:pPr>
        <w:pStyle w:val="ListParagraph"/>
        <w:numPr>
          <w:ilvl w:val="1"/>
          <w:numId w:val="11"/>
        </w:numPr>
        <w:ind w:left="709" w:hanging="743"/>
      </w:pPr>
      <w:r w:rsidRPr="00F24D04">
        <w:t xml:space="preserve">The Supplier shall comply with the standards set out in the Supplier Code of Conduct referenced in </w:t>
      </w:r>
      <w:r w:rsidR="008F2765">
        <w:t>C</w:t>
      </w:r>
      <w:r w:rsidRPr="00F24D04">
        <w:t xml:space="preserve">lause </w:t>
      </w:r>
      <w:r w:rsidR="00261015">
        <w:t>7</w:t>
      </w:r>
      <w:r w:rsidRPr="00F24D04">
        <w:t xml:space="preserve">.89.  </w:t>
      </w:r>
    </w:p>
    <w:p w14:paraId="3BA67B83" w14:textId="08E267AE" w:rsidR="00A61DF7" w:rsidRPr="00F24D04" w:rsidRDefault="00A61DF7" w:rsidP="00FE27C0">
      <w:pPr>
        <w:pStyle w:val="ListParagraph"/>
        <w:numPr>
          <w:ilvl w:val="1"/>
          <w:numId w:val="11"/>
        </w:numPr>
        <w:ind w:left="709" w:hanging="743"/>
      </w:pPr>
      <w:r w:rsidRPr="00F24D04">
        <w:t xml:space="preserve">The Supplier acknowledges that the </w:t>
      </w:r>
      <w:r w:rsidR="004E0455">
        <w:t>Buyer</w:t>
      </w:r>
      <w:r w:rsidRPr="00F24D04">
        <w:t xml:space="preserve"> may have additional requirements in relation to corporate social responsibility. The </w:t>
      </w:r>
      <w:r w:rsidR="004E0455">
        <w:t>Buyer</w:t>
      </w:r>
      <w:r w:rsidRPr="00F24D04">
        <w:t xml:space="preserve"> expects that the Supplier and its Subcontractors will comply with such </w:t>
      </w:r>
      <w:r w:rsidR="00846B7E">
        <w:t xml:space="preserve">reasonable </w:t>
      </w:r>
      <w:r w:rsidRPr="00F24D04">
        <w:t xml:space="preserve">corporate social responsibility requirements as the </w:t>
      </w:r>
      <w:r w:rsidR="004E0455">
        <w:t>Buyer</w:t>
      </w:r>
      <w:r w:rsidRPr="00F24D04">
        <w:t xml:space="preserve"> may notify to the Supplier from time to time. </w:t>
      </w:r>
    </w:p>
    <w:p w14:paraId="5E620640" w14:textId="545819F5" w:rsidR="00586D01" w:rsidRDefault="00A61DF7" w:rsidP="00FE27C0">
      <w:pPr>
        <w:pStyle w:val="ListParagraph"/>
        <w:numPr>
          <w:ilvl w:val="1"/>
          <w:numId w:val="11"/>
        </w:numPr>
        <w:ind w:left="709" w:hanging="743"/>
      </w:pPr>
      <w:r w:rsidRPr="00F24D04">
        <w:t xml:space="preserve">In addition to legal obligations, the Supplier shall support </w:t>
      </w:r>
      <w:r w:rsidR="008F2765">
        <w:t xml:space="preserve">The </w:t>
      </w:r>
      <w:r w:rsidR="003C0AA3" w:rsidRPr="00CB055D">
        <w:rPr>
          <w:rFonts w:asciiTheme="minorHAnsi" w:hAnsiTheme="minorHAnsi"/>
        </w:rPr>
        <w:t>Authorities Agent</w:t>
      </w:r>
      <w:r w:rsidR="008F2765" w:rsidRPr="00F24D04">
        <w:t xml:space="preserve"> </w:t>
      </w:r>
      <w:r w:rsidRPr="00F24D04">
        <w:t xml:space="preserve">and the </w:t>
      </w:r>
      <w:r w:rsidR="004E0455">
        <w:t>Buyer</w:t>
      </w:r>
      <w:r w:rsidRPr="00F24D04">
        <w:t xml:space="preserve"> in fulfilling its Public Sector Equality duty under S149 of the Equality Act 2010 by ensuring that it fulfils its obligations under each </w:t>
      </w:r>
      <w:r w:rsidR="00EF529E">
        <w:t>c</w:t>
      </w:r>
      <w:r w:rsidRPr="00F24D04">
        <w:t xml:space="preserve">ontract in a way that seeks to: </w:t>
      </w:r>
    </w:p>
    <w:p w14:paraId="10226575" w14:textId="77777777" w:rsidR="00586D01" w:rsidRDefault="00A61DF7" w:rsidP="00FE27C0">
      <w:pPr>
        <w:pStyle w:val="ListParagraph"/>
        <w:numPr>
          <w:ilvl w:val="2"/>
          <w:numId w:val="11"/>
        </w:numPr>
      </w:pPr>
      <w:r w:rsidRPr="00F24D04">
        <w:t xml:space="preserve">eliminate discrimination, </w:t>
      </w:r>
      <w:proofErr w:type="gramStart"/>
      <w:r w:rsidRPr="00F24D04">
        <w:t>harassment</w:t>
      </w:r>
      <w:proofErr w:type="gramEnd"/>
      <w:r w:rsidRPr="00F24D04">
        <w:t xml:space="preserve"> or victimisation of any kind; and </w:t>
      </w:r>
    </w:p>
    <w:p w14:paraId="75C0F635" w14:textId="37ECBD2E" w:rsidR="00A61DF7" w:rsidRPr="00F24D04" w:rsidRDefault="00A61DF7" w:rsidP="00FE27C0">
      <w:pPr>
        <w:pStyle w:val="ListParagraph"/>
        <w:numPr>
          <w:ilvl w:val="2"/>
          <w:numId w:val="11"/>
        </w:numPr>
      </w:pPr>
      <w:r w:rsidRPr="00F24D04">
        <w:t xml:space="preserve">advance equality of opportunity and good relations between those with a protected characteristic (age, disability, gender reassignment, pregnancy and maternity, race, religion or belief, sex, sexual orientation, and marriage and civil partnership) and those who do not share it. </w:t>
      </w:r>
    </w:p>
    <w:p w14:paraId="26AED0AB" w14:textId="77777777" w:rsidR="00586D01" w:rsidRDefault="00A61DF7" w:rsidP="00FE27C0">
      <w:pPr>
        <w:pStyle w:val="ListParagraph"/>
        <w:numPr>
          <w:ilvl w:val="1"/>
          <w:numId w:val="11"/>
        </w:numPr>
        <w:ind w:left="709" w:hanging="743"/>
      </w:pPr>
      <w:r w:rsidRPr="00F24D04">
        <w:t xml:space="preserve">The Supplier: </w:t>
      </w:r>
    </w:p>
    <w:p w14:paraId="3F22946E" w14:textId="77777777" w:rsidR="00586D01" w:rsidRDefault="00A61DF7" w:rsidP="00FE27C0">
      <w:pPr>
        <w:pStyle w:val="ListParagraph"/>
        <w:numPr>
          <w:ilvl w:val="2"/>
          <w:numId w:val="11"/>
        </w:numPr>
      </w:pPr>
      <w:r w:rsidRPr="00F24D04">
        <w:t xml:space="preserve">shall not use, nor allow its Subcontractors to use forced, bonded or involuntary prison labour; </w:t>
      </w:r>
    </w:p>
    <w:p w14:paraId="01791256" w14:textId="1DAB53EB" w:rsidR="00586D01" w:rsidRDefault="00A61DF7" w:rsidP="00FE27C0">
      <w:pPr>
        <w:pStyle w:val="ListParagraph"/>
        <w:numPr>
          <w:ilvl w:val="2"/>
          <w:numId w:val="11"/>
        </w:numPr>
      </w:pPr>
      <w:r w:rsidRPr="00261015">
        <w:t xml:space="preserve">shall not require any Supplier </w:t>
      </w:r>
      <w:r w:rsidR="008F2765">
        <w:t>s</w:t>
      </w:r>
      <w:r w:rsidRPr="00261015">
        <w:t xml:space="preserve">taff or Subcontractor </w:t>
      </w:r>
      <w:r w:rsidR="008F2765">
        <w:t>s</w:t>
      </w:r>
      <w:r w:rsidRPr="00261015">
        <w:t xml:space="preserve">taff to lodge deposits or identify papers with the Employer and shall be free to leave their employer after reasonable notice; </w:t>
      </w:r>
    </w:p>
    <w:p w14:paraId="2C100B16" w14:textId="29A5A22D" w:rsidR="00586D01" w:rsidRDefault="00A61DF7" w:rsidP="00FE27C0">
      <w:pPr>
        <w:pStyle w:val="ListParagraph"/>
        <w:numPr>
          <w:ilvl w:val="2"/>
          <w:numId w:val="11"/>
        </w:numPr>
      </w:pPr>
      <w:r w:rsidRPr="00F24D04">
        <w:t>warrants and represents that it has not been convicted of any slavery or human trafficking offences anywhere around the world</w:t>
      </w:r>
      <w:r w:rsidR="00022F68">
        <w:t>;</w:t>
      </w:r>
      <w:r w:rsidRPr="00F24D04">
        <w:t xml:space="preserve"> </w:t>
      </w:r>
    </w:p>
    <w:p w14:paraId="3B412A5F" w14:textId="33994AE9" w:rsidR="00586D01" w:rsidRDefault="00A61DF7" w:rsidP="00FE27C0">
      <w:pPr>
        <w:pStyle w:val="ListParagraph"/>
        <w:numPr>
          <w:ilvl w:val="2"/>
          <w:numId w:val="11"/>
        </w:numPr>
      </w:pPr>
      <w:r w:rsidRPr="00F24D04">
        <w:t xml:space="preserve">warrants that to the best of its knowledge it is not currently under investigation, </w:t>
      </w:r>
      <w:proofErr w:type="gramStart"/>
      <w:r w:rsidRPr="00F24D04">
        <w:t>inquiry</w:t>
      </w:r>
      <w:proofErr w:type="gramEnd"/>
      <w:r w:rsidRPr="00F24D04">
        <w:t xml:space="preserve"> or enforcement proceedings in relation to any allegation of slavery or human trafficking offenses anywhere around the world</w:t>
      </w:r>
      <w:r w:rsidR="00022F68">
        <w:t>;</w:t>
      </w:r>
    </w:p>
    <w:p w14:paraId="05A500FD" w14:textId="1ADBACB5" w:rsidR="00586D01" w:rsidRDefault="00A61DF7" w:rsidP="00FE27C0">
      <w:pPr>
        <w:pStyle w:val="ListParagraph"/>
        <w:numPr>
          <w:ilvl w:val="2"/>
          <w:numId w:val="11"/>
        </w:numPr>
      </w:pPr>
      <w:r w:rsidRPr="00F24D04">
        <w:t xml:space="preserve">shall make reasonable enquires to ensure that its officers, </w:t>
      </w:r>
      <w:proofErr w:type="gramStart"/>
      <w:r w:rsidRPr="00F24D04">
        <w:t>employees</w:t>
      </w:r>
      <w:proofErr w:type="gramEnd"/>
      <w:r w:rsidRPr="00F24D04">
        <w:t xml:space="preserve"> and </w:t>
      </w:r>
      <w:r w:rsidR="008F2765">
        <w:t>s</w:t>
      </w:r>
      <w:r w:rsidRPr="00F24D04">
        <w:t>ubcontractors have not been convicted of slavery or human trafficking offenses anywhere around the world</w:t>
      </w:r>
      <w:r w:rsidR="00022F68">
        <w:t>;</w:t>
      </w:r>
      <w:r w:rsidRPr="00F24D04">
        <w:t xml:space="preserve"> </w:t>
      </w:r>
    </w:p>
    <w:p w14:paraId="022B0763" w14:textId="5299E7A7" w:rsidR="00586D01" w:rsidRDefault="00A61DF7" w:rsidP="00FE27C0">
      <w:pPr>
        <w:pStyle w:val="ListParagraph"/>
        <w:numPr>
          <w:ilvl w:val="2"/>
          <w:numId w:val="11"/>
        </w:numPr>
      </w:pPr>
      <w:r w:rsidRPr="00F24D04">
        <w:t xml:space="preserve">shall have and maintain throughout the term of each </w:t>
      </w:r>
      <w:r w:rsidR="00EF529E">
        <w:t>c</w:t>
      </w:r>
      <w:r w:rsidRPr="00F24D04">
        <w:t xml:space="preserve">ontract its own policies and procedures to ensure its compliance with the Modern Slavery Act and include in its contracts with its Subcontractors anti-slavery and human trafficking provisions; </w:t>
      </w:r>
    </w:p>
    <w:p w14:paraId="5A479D42" w14:textId="45780342" w:rsidR="00586D01" w:rsidRDefault="00A61DF7" w:rsidP="00FE27C0">
      <w:pPr>
        <w:pStyle w:val="ListParagraph"/>
        <w:numPr>
          <w:ilvl w:val="2"/>
          <w:numId w:val="11"/>
        </w:numPr>
      </w:pPr>
      <w:r w:rsidRPr="00F24D04">
        <w:t xml:space="preserve">shall implement due diligence procedures to ensure that there is no slavery or human trafficking in any part of its supply chain performing obligations under a </w:t>
      </w:r>
      <w:r w:rsidR="00EF529E">
        <w:t>c</w:t>
      </w:r>
      <w:r w:rsidRPr="00F24D04">
        <w:t xml:space="preserve">ontract; </w:t>
      </w:r>
    </w:p>
    <w:p w14:paraId="79711D82" w14:textId="77777777" w:rsidR="002F2C85" w:rsidRDefault="002F2C85" w:rsidP="002F2C85">
      <w:pPr>
        <w:pStyle w:val="ListParagraph"/>
        <w:numPr>
          <w:ilvl w:val="2"/>
          <w:numId w:val="11"/>
        </w:numPr>
      </w:pPr>
      <w:r w:rsidRPr="00F24D04">
        <w:t>shall prepare and deliver</w:t>
      </w:r>
      <w:r>
        <w:t>, if legally required to do so,</w:t>
      </w:r>
      <w:r w:rsidRPr="00F24D04">
        <w:t xml:space="preserve"> to </w:t>
      </w:r>
      <w:r>
        <w:t xml:space="preserve">The </w:t>
      </w:r>
      <w:r w:rsidRPr="00CB055D">
        <w:rPr>
          <w:rFonts w:asciiTheme="minorHAnsi" w:hAnsiTheme="minorHAnsi"/>
        </w:rPr>
        <w:t>Authorities Agent</w:t>
      </w:r>
      <w:r w:rsidRPr="00F24D04">
        <w:t xml:space="preserve">, an annual slavery and human trafficking report setting out the steps it has taken to ensure that slavery and human trafficking is not taking place in any of its supply chains or in any part of its business with its annual certification of compliance with </w:t>
      </w:r>
      <w:r>
        <w:t>C</w:t>
      </w:r>
      <w:r w:rsidRPr="00F24D04">
        <w:t xml:space="preserve">lause </w:t>
      </w:r>
      <w:r>
        <w:t>7</w:t>
      </w:r>
      <w:r w:rsidRPr="00F24D04">
        <w:t xml:space="preserve">.93; </w:t>
      </w:r>
    </w:p>
    <w:p w14:paraId="6852FDDE" w14:textId="27151865" w:rsidR="00586D01" w:rsidRDefault="00A61DF7" w:rsidP="00FE27C0">
      <w:pPr>
        <w:pStyle w:val="ListParagraph"/>
        <w:numPr>
          <w:ilvl w:val="2"/>
          <w:numId w:val="11"/>
        </w:numPr>
      </w:pPr>
      <w:r w:rsidRPr="00F24D04">
        <w:t xml:space="preserve">shall not use, nor allow its employees or </w:t>
      </w:r>
      <w:r w:rsidR="00EF529E">
        <w:t>S</w:t>
      </w:r>
      <w:r w:rsidRPr="00F24D04">
        <w:t xml:space="preserve">ubcontractors to use physical abuse or discipline, the threat of physical abuse, sexual or other harassment and verbal abuse or other forms of intimidation of its employees or </w:t>
      </w:r>
      <w:r w:rsidR="00EF529E">
        <w:t>S</w:t>
      </w:r>
      <w:r w:rsidRPr="00F24D04">
        <w:t xml:space="preserve">ubcontractors; </w:t>
      </w:r>
    </w:p>
    <w:p w14:paraId="35003C01" w14:textId="156E6334" w:rsidR="00586D01" w:rsidRDefault="00A61DF7" w:rsidP="00FE27C0">
      <w:pPr>
        <w:pStyle w:val="ListParagraph"/>
        <w:numPr>
          <w:ilvl w:val="2"/>
          <w:numId w:val="11"/>
        </w:numPr>
      </w:pPr>
      <w:r w:rsidRPr="00F24D04">
        <w:t xml:space="preserve">shall not use or allow child or slave labour to be used by its </w:t>
      </w:r>
      <w:r w:rsidR="00EF529E">
        <w:t>S</w:t>
      </w:r>
      <w:r w:rsidR="00EF529E" w:rsidRPr="00F24D04">
        <w:t>ubcontractors</w:t>
      </w:r>
      <w:r w:rsidRPr="00F24D04">
        <w:t xml:space="preserve">; </w:t>
      </w:r>
    </w:p>
    <w:p w14:paraId="479AD6CC" w14:textId="365B69D1" w:rsidR="00A61DF7" w:rsidRPr="00261015" w:rsidRDefault="00A61DF7" w:rsidP="00FE27C0">
      <w:pPr>
        <w:pStyle w:val="ListParagraph"/>
        <w:numPr>
          <w:ilvl w:val="2"/>
          <w:numId w:val="11"/>
        </w:numPr>
      </w:pPr>
      <w:r w:rsidRPr="00F24D04">
        <w:t xml:space="preserve">shall report the discovery or suspicion of any slavery or trafficking by it or its </w:t>
      </w:r>
      <w:r w:rsidR="00EF529E">
        <w:t>S</w:t>
      </w:r>
      <w:r w:rsidR="00EF529E" w:rsidRPr="00F24D04">
        <w:t>ubcontractors</w:t>
      </w:r>
      <w:r w:rsidR="00EF529E" w:rsidDel="00EF529E">
        <w:t xml:space="preserve"> </w:t>
      </w:r>
      <w:r w:rsidRPr="00F24D04">
        <w:t xml:space="preserve">to </w:t>
      </w:r>
      <w:r w:rsidR="008F2765">
        <w:t xml:space="preserve">The </w:t>
      </w:r>
      <w:r w:rsidR="003C0AA3" w:rsidRPr="00CB055D">
        <w:rPr>
          <w:rFonts w:asciiTheme="minorHAnsi" w:hAnsiTheme="minorHAnsi"/>
        </w:rPr>
        <w:t>Authorities Agent</w:t>
      </w:r>
      <w:r w:rsidRPr="00F24D04">
        <w:t xml:space="preserve">, the </w:t>
      </w:r>
      <w:proofErr w:type="gramStart"/>
      <w:r w:rsidR="004E0455">
        <w:t>Buyer</w:t>
      </w:r>
      <w:proofErr w:type="gramEnd"/>
      <w:r w:rsidRPr="00F24D04">
        <w:t xml:space="preserve"> and Modern Slavery Helpline. </w:t>
      </w:r>
    </w:p>
    <w:p w14:paraId="683EFDAC" w14:textId="77777777" w:rsidR="00586D01" w:rsidRDefault="00A61DF7" w:rsidP="00FE27C0">
      <w:pPr>
        <w:pStyle w:val="ListParagraph"/>
        <w:numPr>
          <w:ilvl w:val="1"/>
          <w:numId w:val="11"/>
        </w:numPr>
        <w:ind w:left="709" w:hanging="743"/>
      </w:pPr>
      <w:r w:rsidRPr="00F24D04">
        <w:t xml:space="preserve">The Supplier shall: </w:t>
      </w:r>
    </w:p>
    <w:p w14:paraId="1E9BE78F" w14:textId="77777777" w:rsidR="00586D01" w:rsidRDefault="00A61DF7" w:rsidP="00FE27C0">
      <w:pPr>
        <w:pStyle w:val="ListParagraph"/>
        <w:numPr>
          <w:ilvl w:val="2"/>
          <w:numId w:val="11"/>
        </w:numPr>
      </w:pPr>
      <w:r w:rsidRPr="00F24D04">
        <w:t xml:space="preserve">ensure that that all wages and benefits paid for a standard working week meet, at a minimum, </w:t>
      </w:r>
      <w:r w:rsidRPr="00261015">
        <w:t xml:space="preserve">national legal standards in the country of employment; </w:t>
      </w:r>
    </w:p>
    <w:p w14:paraId="47FA1DFB" w14:textId="7B741117" w:rsidR="00586D01" w:rsidRDefault="00A61DF7" w:rsidP="00FE27C0">
      <w:pPr>
        <w:pStyle w:val="ListParagraph"/>
        <w:numPr>
          <w:ilvl w:val="2"/>
          <w:numId w:val="11"/>
        </w:numPr>
      </w:pPr>
      <w:r w:rsidRPr="00F24D04">
        <w:t xml:space="preserve">ensure that all Supplier </w:t>
      </w:r>
      <w:r w:rsidR="008F2765">
        <w:t>s</w:t>
      </w:r>
      <w:r w:rsidRPr="00F24D04">
        <w:t xml:space="preserve">taff are provided with written and understandable Information about their employment conditions in respect of wages before they enter; </w:t>
      </w:r>
    </w:p>
    <w:p w14:paraId="4609D649" w14:textId="77777777" w:rsidR="00586D01" w:rsidRDefault="00A61DF7" w:rsidP="00FE27C0">
      <w:pPr>
        <w:pStyle w:val="ListParagraph"/>
        <w:numPr>
          <w:ilvl w:val="2"/>
          <w:numId w:val="11"/>
        </w:numPr>
      </w:pPr>
      <w:r w:rsidRPr="00F24D04">
        <w:t xml:space="preserve">All workers shall be provided with written and understandable Information about their employment conditions in respect of wages before they enter employment and about the particulars of their wages for the pay period concerned each time that they are paid; </w:t>
      </w:r>
    </w:p>
    <w:p w14:paraId="4CC300B3" w14:textId="77777777" w:rsidR="00586D01" w:rsidRDefault="00A61DF7" w:rsidP="00FE27C0">
      <w:pPr>
        <w:pStyle w:val="ListParagraph"/>
        <w:numPr>
          <w:ilvl w:val="2"/>
          <w:numId w:val="11"/>
        </w:numPr>
      </w:pPr>
      <w:r w:rsidRPr="00F24D04">
        <w:t xml:space="preserve">not make deductions from wages: </w:t>
      </w:r>
    </w:p>
    <w:p w14:paraId="2E7829D8" w14:textId="2EC09525" w:rsidR="00586D01" w:rsidRDefault="00A61DF7" w:rsidP="00FE27C0">
      <w:pPr>
        <w:pStyle w:val="ListParagraph"/>
        <w:numPr>
          <w:ilvl w:val="3"/>
          <w:numId w:val="11"/>
        </w:numPr>
      </w:pPr>
      <w:r w:rsidRPr="00F24D04">
        <w:t>as a disciplinary measure</w:t>
      </w:r>
      <w:r w:rsidR="008F2765">
        <w:t>;</w:t>
      </w:r>
    </w:p>
    <w:p w14:paraId="5994F02B" w14:textId="77777777" w:rsidR="00586D01" w:rsidRDefault="00A61DF7" w:rsidP="00FE27C0">
      <w:pPr>
        <w:pStyle w:val="ListParagraph"/>
        <w:numPr>
          <w:ilvl w:val="3"/>
          <w:numId w:val="11"/>
        </w:numPr>
      </w:pPr>
      <w:r w:rsidRPr="00F24D04">
        <w:t xml:space="preserve">except where permitted by law; or </w:t>
      </w:r>
    </w:p>
    <w:p w14:paraId="2829B791" w14:textId="77777777" w:rsidR="00586D01" w:rsidRDefault="00A61DF7" w:rsidP="00FE27C0">
      <w:pPr>
        <w:pStyle w:val="ListParagraph"/>
        <w:numPr>
          <w:ilvl w:val="3"/>
          <w:numId w:val="11"/>
        </w:numPr>
      </w:pPr>
      <w:r w:rsidRPr="00F24D04">
        <w:t xml:space="preserve">without expressed permission of the worker concerned; </w:t>
      </w:r>
    </w:p>
    <w:p w14:paraId="45AB3808" w14:textId="09F8CC91" w:rsidR="00586D01" w:rsidRDefault="00A61DF7" w:rsidP="00FE27C0">
      <w:pPr>
        <w:pStyle w:val="ListParagraph"/>
        <w:numPr>
          <w:ilvl w:val="2"/>
          <w:numId w:val="11"/>
        </w:numPr>
      </w:pPr>
      <w:r w:rsidRPr="00F24D04">
        <w:t xml:space="preserve">record all disciplinary measures taken against Supplier </w:t>
      </w:r>
      <w:r w:rsidR="00EF529E">
        <w:t>s</w:t>
      </w:r>
      <w:r w:rsidRPr="00F24D04">
        <w:t xml:space="preserve">taff; and </w:t>
      </w:r>
    </w:p>
    <w:p w14:paraId="4AAEA281" w14:textId="2D267499" w:rsidR="00A61DF7" w:rsidRPr="00261015" w:rsidRDefault="00A61DF7" w:rsidP="00FE27C0">
      <w:pPr>
        <w:pStyle w:val="ListParagraph"/>
        <w:numPr>
          <w:ilvl w:val="2"/>
          <w:numId w:val="11"/>
        </w:numPr>
      </w:pPr>
      <w:r w:rsidRPr="00261015">
        <w:t xml:space="preserve">ensure that Supplier </w:t>
      </w:r>
      <w:r w:rsidR="008F2765">
        <w:t>s</w:t>
      </w:r>
      <w:r w:rsidRPr="00261015">
        <w:t xml:space="preserve">taff are engaged under a recognised employment relationship established through national law and practice. </w:t>
      </w:r>
    </w:p>
    <w:p w14:paraId="77D13CE3" w14:textId="77777777" w:rsidR="00586D01" w:rsidRDefault="00A61DF7" w:rsidP="00FE27C0">
      <w:pPr>
        <w:pStyle w:val="ListParagraph"/>
        <w:numPr>
          <w:ilvl w:val="1"/>
          <w:numId w:val="11"/>
        </w:numPr>
        <w:ind w:left="709" w:hanging="743"/>
      </w:pPr>
      <w:r w:rsidRPr="00F24D04">
        <w:t xml:space="preserve">The Supplier shall: </w:t>
      </w:r>
    </w:p>
    <w:p w14:paraId="172DF5A0" w14:textId="3753E85A" w:rsidR="00586D01" w:rsidRDefault="00A61DF7" w:rsidP="00FE27C0">
      <w:pPr>
        <w:pStyle w:val="ListParagraph"/>
        <w:numPr>
          <w:ilvl w:val="2"/>
          <w:numId w:val="11"/>
        </w:numPr>
      </w:pPr>
      <w:r w:rsidRPr="00F24D04">
        <w:t xml:space="preserve">ensure that the working hours of Supplier </w:t>
      </w:r>
      <w:r w:rsidR="000A0821">
        <w:t>s</w:t>
      </w:r>
      <w:r w:rsidRPr="00F24D04">
        <w:t xml:space="preserve">taff comply with national laws, and any collective </w:t>
      </w:r>
      <w:r w:rsidRPr="00261015">
        <w:t xml:space="preserve">agreements; </w:t>
      </w:r>
    </w:p>
    <w:p w14:paraId="3C6BB1A9" w14:textId="29058536" w:rsidR="00586D01" w:rsidRDefault="00A61DF7" w:rsidP="00FE27C0">
      <w:pPr>
        <w:pStyle w:val="ListParagraph"/>
        <w:numPr>
          <w:ilvl w:val="2"/>
          <w:numId w:val="11"/>
        </w:numPr>
      </w:pPr>
      <w:r w:rsidRPr="00F24D04">
        <w:t xml:space="preserve">that the working hours of Supplier </w:t>
      </w:r>
      <w:r w:rsidR="000A0821">
        <w:t>s</w:t>
      </w:r>
      <w:r w:rsidRPr="00F24D04">
        <w:t xml:space="preserve">taff, excluding overtime, shall be defined by contract, and shall not exceed 48 hours per week unless the individual has agreed in writing; </w:t>
      </w:r>
    </w:p>
    <w:p w14:paraId="51D8E998" w14:textId="0E99C6C8" w:rsidR="00A61DF7" w:rsidRPr="00F24D04" w:rsidRDefault="00A61DF7" w:rsidP="00FE27C0">
      <w:pPr>
        <w:pStyle w:val="ListParagraph"/>
        <w:numPr>
          <w:ilvl w:val="2"/>
          <w:numId w:val="11"/>
        </w:numPr>
      </w:pPr>
      <w:r w:rsidRPr="00F24D04">
        <w:t xml:space="preserve">ensure that use of overtime used responsibly, </w:t>
      </w:r>
      <w:proofErr w:type="gramStart"/>
      <w:r w:rsidRPr="00F24D04">
        <w:t>taking into account</w:t>
      </w:r>
      <w:proofErr w:type="gramEnd"/>
      <w:r w:rsidRPr="00F24D04">
        <w:t xml:space="preserve">: </w:t>
      </w:r>
    </w:p>
    <w:p w14:paraId="1A40E81D" w14:textId="77777777" w:rsidR="00261015" w:rsidRDefault="00A61DF7" w:rsidP="00586D01">
      <w:pPr>
        <w:ind w:left="1440"/>
      </w:pPr>
      <w:r w:rsidRPr="00F24D04">
        <w:t xml:space="preserve">(a)  the extent; </w:t>
      </w:r>
    </w:p>
    <w:p w14:paraId="2F4613C9" w14:textId="77777777" w:rsidR="00261015" w:rsidRDefault="00A61DF7" w:rsidP="00586D01">
      <w:pPr>
        <w:ind w:left="1440"/>
      </w:pPr>
      <w:r w:rsidRPr="00F24D04">
        <w:t xml:space="preserve">(b)  frequency; and </w:t>
      </w:r>
    </w:p>
    <w:p w14:paraId="77B04479" w14:textId="1A5E5095" w:rsidR="00A61DF7" w:rsidRPr="00F24D04" w:rsidRDefault="00A61DF7" w:rsidP="00586D01">
      <w:pPr>
        <w:ind w:left="1440"/>
      </w:pPr>
      <w:r w:rsidRPr="00F24D04">
        <w:t xml:space="preserve">(c)  hours worked; </w:t>
      </w:r>
    </w:p>
    <w:p w14:paraId="403FD6D6" w14:textId="3B3C6F01" w:rsidR="00A61DF7" w:rsidRPr="00F24D04" w:rsidRDefault="00A61DF7" w:rsidP="00586D01">
      <w:pPr>
        <w:ind w:left="1440"/>
      </w:pPr>
      <w:r w:rsidRPr="00F24D04">
        <w:t xml:space="preserve">by individuals and by the Supplier </w:t>
      </w:r>
      <w:r w:rsidR="000A0821">
        <w:t>s</w:t>
      </w:r>
      <w:r w:rsidRPr="00F24D04">
        <w:t xml:space="preserve">taff as a whole; </w:t>
      </w:r>
    </w:p>
    <w:p w14:paraId="6C21AA7A" w14:textId="4D874053" w:rsidR="00A61DF7" w:rsidRPr="00F24D04" w:rsidRDefault="00A61DF7" w:rsidP="00FE27C0">
      <w:pPr>
        <w:pStyle w:val="ListParagraph"/>
        <w:numPr>
          <w:ilvl w:val="1"/>
          <w:numId w:val="11"/>
        </w:numPr>
        <w:ind w:left="709" w:hanging="743"/>
      </w:pPr>
      <w:r w:rsidRPr="00F24D04">
        <w:t xml:space="preserve">The total hours worked in any </w:t>
      </w:r>
      <w:proofErr w:type="gramStart"/>
      <w:r w:rsidRPr="00F24D04">
        <w:t>seven day</w:t>
      </w:r>
      <w:proofErr w:type="gramEnd"/>
      <w:r w:rsidRPr="00F24D04">
        <w:t xml:space="preserve"> period shall not exceed 60 hours, except where covered by Paragraph </w:t>
      </w:r>
      <w:r w:rsidR="00261015">
        <w:t>7</w:t>
      </w:r>
      <w:r w:rsidRPr="00F24D04">
        <w:t xml:space="preserve">.97 below. </w:t>
      </w:r>
    </w:p>
    <w:p w14:paraId="05AE82A2" w14:textId="77777777" w:rsidR="00586D01" w:rsidRDefault="00A61DF7" w:rsidP="00FE27C0">
      <w:pPr>
        <w:pStyle w:val="ListParagraph"/>
        <w:numPr>
          <w:ilvl w:val="1"/>
          <w:numId w:val="11"/>
        </w:numPr>
        <w:ind w:left="709" w:hanging="743"/>
      </w:pPr>
      <w:r w:rsidRPr="00F24D04">
        <w:t xml:space="preserve">Working hours may exceed 60 hours in any </w:t>
      </w:r>
      <w:proofErr w:type="gramStart"/>
      <w:r w:rsidRPr="00F24D04">
        <w:t>seven day</w:t>
      </w:r>
      <w:proofErr w:type="gramEnd"/>
      <w:r w:rsidRPr="00F24D04">
        <w:t xml:space="preserve"> period only in exceptional circumstances where all of the following are met: </w:t>
      </w:r>
    </w:p>
    <w:p w14:paraId="7C953A11" w14:textId="77777777" w:rsidR="00586D01" w:rsidRDefault="00A61DF7" w:rsidP="00FE27C0">
      <w:pPr>
        <w:pStyle w:val="ListParagraph"/>
        <w:numPr>
          <w:ilvl w:val="2"/>
          <w:numId w:val="11"/>
        </w:numPr>
      </w:pPr>
      <w:r w:rsidRPr="00F24D04">
        <w:t xml:space="preserve">this is allowed by national law; </w:t>
      </w:r>
    </w:p>
    <w:p w14:paraId="24BED1F4" w14:textId="4F9273C9" w:rsidR="00586D01" w:rsidRDefault="00A61DF7" w:rsidP="00FE27C0">
      <w:pPr>
        <w:pStyle w:val="ListParagraph"/>
        <w:numPr>
          <w:ilvl w:val="2"/>
          <w:numId w:val="11"/>
        </w:numPr>
      </w:pPr>
      <w:r w:rsidRPr="00F24D04">
        <w:t xml:space="preserve">this is allowed by a collective agreement freely negotiated with a </w:t>
      </w:r>
      <w:r w:rsidR="000A0821">
        <w:t>W</w:t>
      </w:r>
      <w:r w:rsidRPr="00F24D04">
        <w:t xml:space="preserve">orkers’ </w:t>
      </w:r>
      <w:r w:rsidR="000A0821">
        <w:t>O</w:t>
      </w:r>
      <w:r w:rsidRPr="00F24D04">
        <w:t xml:space="preserve">rganisation </w:t>
      </w:r>
      <w:r w:rsidRPr="00261015">
        <w:t xml:space="preserve">representing a significant portion of the workforce; </w:t>
      </w:r>
    </w:p>
    <w:p w14:paraId="0CBD7515" w14:textId="77777777" w:rsidR="00586D01" w:rsidRDefault="00A61DF7" w:rsidP="00FE27C0">
      <w:pPr>
        <w:pStyle w:val="ListParagraph"/>
        <w:numPr>
          <w:ilvl w:val="2"/>
          <w:numId w:val="11"/>
        </w:numPr>
      </w:pPr>
      <w:r w:rsidRPr="00261015">
        <w:t xml:space="preserve">Appropriate safeguards are taken to protect the workers’ health and safety;  </w:t>
      </w:r>
    </w:p>
    <w:p w14:paraId="61D289FB" w14:textId="00E282B8" w:rsidR="00A61DF7" w:rsidRPr="00261015" w:rsidRDefault="00A61DF7" w:rsidP="00FE27C0">
      <w:pPr>
        <w:pStyle w:val="ListParagraph"/>
        <w:numPr>
          <w:ilvl w:val="2"/>
          <w:numId w:val="11"/>
        </w:numPr>
      </w:pPr>
      <w:r w:rsidRPr="00261015">
        <w:t xml:space="preserve">the employer can demonstrate that exceptional circumstances apply such as unexpected production peaks, </w:t>
      </w:r>
      <w:proofErr w:type="gramStart"/>
      <w:r w:rsidRPr="00261015">
        <w:t>accidents</w:t>
      </w:r>
      <w:proofErr w:type="gramEnd"/>
      <w:r w:rsidRPr="00261015">
        <w:t xml:space="preserve"> or emergencies. </w:t>
      </w:r>
    </w:p>
    <w:p w14:paraId="65043F9E" w14:textId="4070BB5D" w:rsidR="00A61DF7" w:rsidRPr="00F24D04" w:rsidRDefault="00A61DF7" w:rsidP="00FE27C0">
      <w:pPr>
        <w:pStyle w:val="ListParagraph"/>
        <w:numPr>
          <w:ilvl w:val="1"/>
          <w:numId w:val="11"/>
        </w:numPr>
        <w:ind w:left="709" w:hanging="743"/>
      </w:pPr>
      <w:r w:rsidRPr="00F24D04">
        <w:t xml:space="preserve">All Supplier </w:t>
      </w:r>
      <w:r w:rsidR="000A0821">
        <w:t>s</w:t>
      </w:r>
      <w:r w:rsidRPr="00F24D04">
        <w:t xml:space="preserve">taff shall be provided with at least one (1) day off in every seven (7) day period or, where allowed by national law, two (2) days off in every fourteen (14) day period. </w:t>
      </w:r>
    </w:p>
    <w:p w14:paraId="6F097DA4" w14:textId="6D291768" w:rsidR="00A61DF7" w:rsidRPr="00F24D04" w:rsidRDefault="00A61DF7" w:rsidP="00FE27C0">
      <w:pPr>
        <w:pStyle w:val="ListParagraph"/>
        <w:numPr>
          <w:ilvl w:val="1"/>
          <w:numId w:val="11"/>
        </w:numPr>
        <w:ind w:left="709" w:hanging="743"/>
      </w:pPr>
      <w:r w:rsidRPr="00F24D04">
        <w:t xml:space="preserve">The supplier shall meet the applicable Government Buying Standards applicable to Deliverables which found online at: </w:t>
      </w:r>
    </w:p>
    <w:p w14:paraId="7D682186" w14:textId="5178B519" w:rsidR="00A61DF7" w:rsidRPr="00F24D04" w:rsidRDefault="00EF529E" w:rsidP="00EF529E">
      <w:pPr>
        <w:pStyle w:val="ListParagraph"/>
      </w:pPr>
      <w:r w:rsidRPr="00EF529E">
        <w:t>https://www.gov.uk/government/collections/sustainable-procurement-the-government-buying-standards-gbs</w:t>
      </w:r>
    </w:p>
    <w:p w14:paraId="1EDAFB2E" w14:textId="665D4916" w:rsidR="00A61DF7" w:rsidRPr="00F24D04" w:rsidRDefault="00A61DF7" w:rsidP="00167A2C"/>
    <w:p w14:paraId="01CFEEE3" w14:textId="77777777" w:rsidR="00261015" w:rsidRDefault="00261015" w:rsidP="00167A2C">
      <w:r>
        <w:br w:type="page"/>
      </w:r>
    </w:p>
    <w:p w14:paraId="6299F897" w14:textId="6C7A5ABE" w:rsidR="00A61DF7" w:rsidRPr="008241B7" w:rsidRDefault="00A61DF7" w:rsidP="00167A2C">
      <w:pPr>
        <w:pStyle w:val="Heading1"/>
      </w:pPr>
      <w:bookmarkStart w:id="26" w:name="_Toc117169080"/>
      <w:r w:rsidRPr="008241B7">
        <w:t xml:space="preserve">Schedule 1 - Self </w:t>
      </w:r>
      <w:r w:rsidR="000A0821">
        <w:t>A</w:t>
      </w:r>
      <w:r w:rsidRPr="008241B7">
        <w:t xml:space="preserve">udit </w:t>
      </w:r>
      <w:r w:rsidR="000A0821">
        <w:t>C</w:t>
      </w:r>
      <w:r w:rsidRPr="008241B7">
        <w:t>ertificate</w:t>
      </w:r>
      <w:bookmarkEnd w:id="26"/>
      <w:r w:rsidRPr="008241B7">
        <w:t xml:space="preserve"> </w:t>
      </w:r>
    </w:p>
    <w:p w14:paraId="27D913A1" w14:textId="10E98CDD" w:rsidR="0026497A" w:rsidRPr="00F24D04" w:rsidRDefault="0026497A" w:rsidP="0026497A">
      <w:r w:rsidRPr="00F24D04">
        <w:t xml:space="preserve">The Supplier must provide </w:t>
      </w:r>
      <w:r>
        <w:t xml:space="preserve">The </w:t>
      </w:r>
      <w:r w:rsidR="003C0AA3" w:rsidRPr="00CB055D">
        <w:t>Authorities Agent</w:t>
      </w:r>
      <w:r w:rsidRPr="00F24D04">
        <w:t xml:space="preserve"> with Self audit certificates within 3 months of this Framework Agreement </w:t>
      </w:r>
      <w:r w:rsidR="00BB6150">
        <w:t>commencing</w:t>
      </w:r>
      <w:r w:rsidRPr="00F24D04">
        <w:t xml:space="preserve">. It must be signed by the Head of Internal Audit, a Finance Director or the company’s </w:t>
      </w:r>
      <w:r>
        <w:t>External Auditor</w:t>
      </w:r>
    </w:p>
    <w:p w14:paraId="4DD2CC32" w14:textId="77777777" w:rsidR="0026497A" w:rsidRPr="00E031B3" w:rsidRDefault="0026497A" w:rsidP="00E031B3">
      <w:r w:rsidRPr="00E031B3">
        <w:t xml:space="preserve">Dear Sir or Madam, </w:t>
      </w:r>
    </w:p>
    <w:p w14:paraId="2AF089A9" w14:textId="2795AD69" w:rsidR="0026497A" w:rsidRPr="00E031B3" w:rsidRDefault="0026497A" w:rsidP="00E031B3">
      <w:r w:rsidRPr="00E031B3">
        <w:t xml:space="preserve">Under the Framework Agreement </w:t>
      </w:r>
      <w:proofErr w:type="gramStart"/>
      <w:r w:rsidRPr="00E031B3">
        <w:t>entered into</w:t>
      </w:r>
      <w:proofErr w:type="gramEnd"/>
      <w:r w:rsidRPr="00E031B3">
        <w:t xml:space="preserve"> on </w:t>
      </w:r>
      <w:r w:rsidR="00270FD4" w:rsidRPr="00E031B3">
        <w:t xml:space="preserve">May </w:t>
      </w:r>
      <w:r w:rsidR="00BB6150" w:rsidRPr="00E031B3">
        <w:t xml:space="preserve">2022 </w:t>
      </w:r>
      <w:r w:rsidRPr="00E031B3">
        <w:t>between [</w:t>
      </w:r>
      <w:proofErr w:type="spellStart"/>
      <w:r w:rsidRPr="00E031B3">
        <w:t>Supplier</w:t>
      </w:r>
      <w:r w:rsidR="00BC4C36" w:rsidRPr="00E031B3">
        <w:t>_N</w:t>
      </w:r>
      <w:r w:rsidRPr="00E031B3">
        <w:t>ame</w:t>
      </w:r>
      <w:proofErr w:type="spellEnd"/>
      <w:r w:rsidRPr="00E031B3">
        <w:t xml:space="preserve">] and </w:t>
      </w:r>
      <w:r w:rsidR="00BB57A2" w:rsidRPr="00E031B3">
        <w:t>enFrame CIC</w:t>
      </w:r>
      <w:r w:rsidRPr="00E031B3">
        <w:t xml:space="preserve">, we confirm the following: </w:t>
      </w:r>
    </w:p>
    <w:p w14:paraId="68DDD6A8" w14:textId="53DE0D1A" w:rsidR="0026497A" w:rsidRPr="00E031B3" w:rsidRDefault="0026497A" w:rsidP="00E031B3">
      <w:r w:rsidRPr="00E031B3">
        <w:t>In our opinion [</w:t>
      </w:r>
      <w:proofErr w:type="spellStart"/>
      <w:r w:rsidRPr="00E031B3">
        <w:t>Supplier</w:t>
      </w:r>
      <w:r w:rsidR="00BC4C36" w:rsidRPr="00E031B3">
        <w:t>_N</w:t>
      </w:r>
      <w:r w:rsidRPr="00E031B3">
        <w:t>ame</w:t>
      </w:r>
      <w:proofErr w:type="spellEnd"/>
      <w:r w:rsidRPr="00E031B3">
        <w:t xml:space="preserve">] has in place suitable systems for identifying and recording the transactions taking place under the provisions of the above Framework Agreement. </w:t>
      </w:r>
    </w:p>
    <w:p w14:paraId="2180E910" w14:textId="77777777" w:rsidR="0026497A" w:rsidRPr="00E031B3" w:rsidRDefault="0026497A" w:rsidP="00E031B3">
      <w:r w:rsidRPr="00E031B3">
        <w:t xml:space="preserve">We have tested the systems for identifying and reporting on Framework Agreement activity and found them to be correct and under the terms and conditions of the above Framework Agreement. </w:t>
      </w:r>
    </w:p>
    <w:p w14:paraId="6979D238" w14:textId="77777777" w:rsidR="0026497A" w:rsidRDefault="0026497A" w:rsidP="0026497A"/>
    <w:tbl>
      <w:tblPr>
        <w:tblStyle w:val="TableGrid"/>
        <w:tblW w:w="0" w:type="auto"/>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ook w:val="04A0" w:firstRow="1" w:lastRow="0" w:firstColumn="1" w:lastColumn="0" w:noHBand="0" w:noVBand="1"/>
      </w:tblPr>
      <w:tblGrid>
        <w:gridCol w:w="1696"/>
        <w:gridCol w:w="5245"/>
      </w:tblGrid>
      <w:tr w:rsidR="0026497A" w14:paraId="3E8118FC" w14:textId="77777777" w:rsidTr="00FB5C3F">
        <w:trPr>
          <w:trHeight w:val="1281"/>
        </w:trPr>
        <w:tc>
          <w:tcPr>
            <w:tcW w:w="1696" w:type="dxa"/>
            <w:tcBorders>
              <w:top w:val="nil"/>
              <w:bottom w:val="nil"/>
            </w:tcBorders>
            <w:vAlign w:val="bottom"/>
          </w:tcPr>
          <w:p w14:paraId="01828C28" w14:textId="77777777" w:rsidR="0026497A" w:rsidRDefault="0026497A" w:rsidP="00FB5C3F">
            <w:r w:rsidRPr="001C2493">
              <w:t>Signature:</w:t>
            </w:r>
          </w:p>
        </w:tc>
        <w:tc>
          <w:tcPr>
            <w:tcW w:w="5245" w:type="dxa"/>
            <w:vAlign w:val="bottom"/>
          </w:tcPr>
          <w:p w14:paraId="08479DE5" w14:textId="2DAA3BA2" w:rsidR="0026497A" w:rsidRDefault="00345656" w:rsidP="00FB5C3F">
            <w:r>
              <w:t>Please do not sign. I will send link to digitally sign online.</w:t>
            </w:r>
          </w:p>
        </w:tc>
      </w:tr>
      <w:tr w:rsidR="0026497A" w14:paraId="3A8E54B6" w14:textId="77777777" w:rsidTr="00FB5C3F">
        <w:tc>
          <w:tcPr>
            <w:tcW w:w="1696" w:type="dxa"/>
            <w:tcBorders>
              <w:top w:val="nil"/>
              <w:bottom w:val="nil"/>
            </w:tcBorders>
          </w:tcPr>
          <w:p w14:paraId="79A842C3" w14:textId="77777777" w:rsidR="0026497A" w:rsidRDefault="0026497A" w:rsidP="00FB5C3F">
            <w:commentRangeStart w:id="27"/>
            <w:r w:rsidRPr="001C2493">
              <w:t>Name</w:t>
            </w:r>
            <w:commentRangeEnd w:id="27"/>
            <w:r w:rsidR="00BB6150" w:rsidRPr="001C2493">
              <w:rPr>
                <w:rStyle w:val="CommentReference"/>
                <w:rFonts w:asciiTheme="minorHAnsi" w:hAnsiTheme="minorHAnsi"/>
              </w:rPr>
              <w:commentReference w:id="27"/>
            </w:r>
            <w:r w:rsidRPr="001C2493">
              <w:t>:</w:t>
            </w:r>
            <w:r w:rsidRPr="00F24D04">
              <w:t xml:space="preserve"> </w:t>
            </w:r>
          </w:p>
        </w:tc>
        <w:tc>
          <w:tcPr>
            <w:tcW w:w="5245" w:type="dxa"/>
          </w:tcPr>
          <w:p w14:paraId="471638D0" w14:textId="77777777" w:rsidR="0026497A" w:rsidRDefault="0026497A" w:rsidP="00FB5C3F"/>
        </w:tc>
      </w:tr>
      <w:tr w:rsidR="0026497A" w14:paraId="053E2F19" w14:textId="77777777" w:rsidTr="00FB5C3F">
        <w:tc>
          <w:tcPr>
            <w:tcW w:w="1696" w:type="dxa"/>
            <w:tcBorders>
              <w:top w:val="nil"/>
              <w:bottom w:val="nil"/>
            </w:tcBorders>
          </w:tcPr>
          <w:p w14:paraId="01549919" w14:textId="77777777" w:rsidR="0026497A" w:rsidRDefault="0026497A" w:rsidP="00FB5C3F">
            <w:commentRangeStart w:id="28"/>
            <w:r w:rsidRPr="001C2493">
              <w:t>Role</w:t>
            </w:r>
            <w:commentRangeEnd w:id="28"/>
            <w:r w:rsidR="00BB6150" w:rsidRPr="001C2493">
              <w:rPr>
                <w:rStyle w:val="CommentReference"/>
                <w:rFonts w:asciiTheme="minorHAnsi" w:hAnsiTheme="minorHAnsi"/>
              </w:rPr>
              <w:commentReference w:id="28"/>
            </w:r>
            <w:r w:rsidRPr="001C2493">
              <w:t>:</w:t>
            </w:r>
            <w:r w:rsidRPr="00F24D04">
              <w:t xml:space="preserve"> </w:t>
            </w:r>
          </w:p>
        </w:tc>
        <w:tc>
          <w:tcPr>
            <w:tcW w:w="5245" w:type="dxa"/>
          </w:tcPr>
          <w:p w14:paraId="2581F26E" w14:textId="77777777" w:rsidR="0026497A" w:rsidRDefault="0026497A" w:rsidP="00FB5C3F"/>
        </w:tc>
      </w:tr>
      <w:tr w:rsidR="0026497A" w14:paraId="03F24392" w14:textId="77777777" w:rsidTr="00FB5C3F">
        <w:tc>
          <w:tcPr>
            <w:tcW w:w="1696" w:type="dxa"/>
            <w:tcBorders>
              <w:top w:val="nil"/>
              <w:bottom w:val="nil"/>
            </w:tcBorders>
          </w:tcPr>
          <w:p w14:paraId="3DA1757C" w14:textId="77777777" w:rsidR="0026497A" w:rsidRPr="001C2493" w:rsidRDefault="0026497A" w:rsidP="00FB5C3F">
            <w:r w:rsidRPr="001C2493">
              <w:t xml:space="preserve">Date: </w:t>
            </w:r>
          </w:p>
        </w:tc>
        <w:tc>
          <w:tcPr>
            <w:tcW w:w="5245" w:type="dxa"/>
          </w:tcPr>
          <w:p w14:paraId="7624FC5C" w14:textId="72815B5E" w:rsidR="0026497A" w:rsidRDefault="00345656" w:rsidP="00FB5C3F">
            <w:r>
              <w:t>Please do not date. I will send link to digitally sign online.</w:t>
            </w:r>
          </w:p>
        </w:tc>
      </w:tr>
    </w:tbl>
    <w:p w14:paraId="0016EC1E" w14:textId="77777777" w:rsidR="0026497A" w:rsidRDefault="0026497A" w:rsidP="0026497A"/>
    <w:p w14:paraId="2D5FC568" w14:textId="77777777" w:rsidR="008235EA" w:rsidRDefault="008235EA" w:rsidP="00167A2C">
      <w:r>
        <w:br w:type="page"/>
      </w:r>
    </w:p>
    <w:p w14:paraId="4F94BEE3" w14:textId="705F4697" w:rsidR="00A61DF7" w:rsidRPr="008235EA" w:rsidRDefault="00A61DF7" w:rsidP="00167A2C">
      <w:pPr>
        <w:pStyle w:val="Heading1"/>
      </w:pPr>
      <w:bookmarkStart w:id="29" w:name="_Toc117169081"/>
      <w:r w:rsidRPr="008235EA">
        <w:t xml:space="preserve">Schedule </w:t>
      </w:r>
      <w:r w:rsidR="008235EA">
        <w:t>2</w:t>
      </w:r>
      <w:r w:rsidRPr="008235EA">
        <w:t xml:space="preserve"> - Glossary and </w:t>
      </w:r>
      <w:r w:rsidR="000A0821">
        <w:t>I</w:t>
      </w:r>
      <w:r w:rsidRPr="008235EA">
        <w:t>nterpretations</w:t>
      </w:r>
      <w:bookmarkEnd w:id="29"/>
      <w:r w:rsidRPr="008235EA">
        <w:t xml:space="preserve"> </w:t>
      </w:r>
    </w:p>
    <w:p w14:paraId="186BFA7C" w14:textId="140EE5C6" w:rsidR="00A61DF7" w:rsidRPr="00F24D04" w:rsidRDefault="00A61DF7" w:rsidP="00FE27C0">
      <w:pPr>
        <w:pStyle w:val="ListParagraph"/>
        <w:numPr>
          <w:ilvl w:val="0"/>
          <w:numId w:val="2"/>
        </w:numPr>
        <w:jc w:val="both"/>
      </w:pPr>
      <w:r w:rsidRPr="00F24D04">
        <w:t xml:space="preserve">If the context </w:t>
      </w:r>
      <w:proofErr w:type="gramStart"/>
      <w:r w:rsidRPr="00F24D04">
        <w:t>allows,</w:t>
      </w:r>
      <w:proofErr w:type="gramEnd"/>
      <w:r w:rsidRPr="00F24D04">
        <w:t xml:space="preserve"> any words in the singular also include the plural meaning and the other way round. </w:t>
      </w:r>
    </w:p>
    <w:p w14:paraId="07B4D3C2" w14:textId="776BEFC5" w:rsidR="00A61DF7" w:rsidRPr="00F24D04" w:rsidRDefault="00A61DF7" w:rsidP="00FE27C0">
      <w:pPr>
        <w:pStyle w:val="ListParagraph"/>
        <w:numPr>
          <w:ilvl w:val="0"/>
          <w:numId w:val="2"/>
        </w:numPr>
        <w:jc w:val="both"/>
      </w:pPr>
      <w:r w:rsidRPr="00F24D04">
        <w:t xml:space="preserve">The words ‘include’, ‘includes’ ‘including’ and ‘for example’ and words of similar effect will not limit the general effect of the words which precede them. </w:t>
      </w:r>
    </w:p>
    <w:p w14:paraId="3F2C5D25" w14:textId="77777777" w:rsidR="00A61DF7" w:rsidRPr="00F24D04" w:rsidRDefault="00A61DF7" w:rsidP="00FE27C0">
      <w:pPr>
        <w:pStyle w:val="ListParagraph"/>
        <w:numPr>
          <w:ilvl w:val="0"/>
          <w:numId w:val="2"/>
        </w:numPr>
        <w:jc w:val="both"/>
      </w:pPr>
      <w:r w:rsidRPr="00F24D04">
        <w:t xml:space="preserve">References to any person will include natural persons and partnerships, firms and other incorporated bodies and all other legal persons of whatever kind and however constituted and their successors and permitted assigns or transferees. </w:t>
      </w:r>
    </w:p>
    <w:p w14:paraId="23FE251B" w14:textId="77777777" w:rsidR="00A61DF7" w:rsidRPr="00F24D04" w:rsidRDefault="00A61DF7" w:rsidP="00FE27C0">
      <w:pPr>
        <w:pStyle w:val="ListParagraph"/>
        <w:numPr>
          <w:ilvl w:val="0"/>
          <w:numId w:val="2"/>
        </w:numPr>
        <w:jc w:val="both"/>
      </w:pPr>
      <w:r w:rsidRPr="00F24D04">
        <w:t xml:space="preserve">References to any statute, enactment, order, </w:t>
      </w:r>
      <w:proofErr w:type="gramStart"/>
      <w:r w:rsidRPr="00F24D04">
        <w:t>regulation</w:t>
      </w:r>
      <w:proofErr w:type="gramEnd"/>
      <w:r w:rsidRPr="00F24D04">
        <w:t xml:space="preserve"> or other similar instrument will be construed as a reference to the statute, enactment, order, regulation or instrument as amended by any subsequent enactment, modification, order, regulation or instrument as subsequently amended or re-enacted. </w:t>
      </w:r>
    </w:p>
    <w:p w14:paraId="67E231B5" w14:textId="77777777" w:rsidR="00A61DF7" w:rsidRPr="00F24D04" w:rsidRDefault="00A61DF7" w:rsidP="00FE27C0">
      <w:pPr>
        <w:pStyle w:val="ListParagraph"/>
        <w:numPr>
          <w:ilvl w:val="0"/>
          <w:numId w:val="2"/>
        </w:numPr>
        <w:jc w:val="both"/>
      </w:pPr>
      <w:r w:rsidRPr="00F24D04">
        <w:t xml:space="preserve">Headings are included in this Framework Agreement for ease of reference only and will not affect the interpretation or construction of this Framework Agreement. </w:t>
      </w:r>
    </w:p>
    <w:p w14:paraId="6B99CFBB" w14:textId="54ECC71A" w:rsidR="00A61DF7" w:rsidRPr="00F24D04" w:rsidRDefault="00A61DF7" w:rsidP="00FE27C0">
      <w:pPr>
        <w:pStyle w:val="ListParagraph"/>
        <w:numPr>
          <w:ilvl w:val="0"/>
          <w:numId w:val="2"/>
        </w:numPr>
        <w:jc w:val="both"/>
      </w:pPr>
      <w:r w:rsidRPr="00F24D04">
        <w:t xml:space="preserve">References in this Framework Agreement to any </w:t>
      </w:r>
      <w:r w:rsidR="00B05D45">
        <w:t>c</w:t>
      </w:r>
      <w:r w:rsidRPr="00F24D04">
        <w:t xml:space="preserve">lause or </w:t>
      </w:r>
      <w:r w:rsidR="00B05D45">
        <w:t>s</w:t>
      </w:r>
      <w:r w:rsidRPr="00F24D04">
        <w:t xml:space="preserve">chedule without further designation will be construed as a reference to the </w:t>
      </w:r>
      <w:r w:rsidR="00B05D45">
        <w:t>c</w:t>
      </w:r>
      <w:r w:rsidRPr="00F24D04">
        <w:t xml:space="preserve">lause or </w:t>
      </w:r>
      <w:r w:rsidR="00B05D45">
        <w:t>s</w:t>
      </w:r>
      <w:r w:rsidRPr="00F24D04">
        <w:t xml:space="preserve">ub-clause or </w:t>
      </w:r>
      <w:r w:rsidR="00B05D45">
        <w:t>s</w:t>
      </w:r>
      <w:r w:rsidRPr="00F24D04">
        <w:t xml:space="preserve">chedule to this Framework Agreement so numbered. </w:t>
      </w:r>
    </w:p>
    <w:p w14:paraId="06C3371E" w14:textId="6EF31CF3" w:rsidR="00A61DF7" w:rsidRPr="00F24D04" w:rsidRDefault="00A61DF7" w:rsidP="00FE27C0">
      <w:pPr>
        <w:pStyle w:val="ListParagraph"/>
        <w:numPr>
          <w:ilvl w:val="0"/>
          <w:numId w:val="2"/>
        </w:numPr>
        <w:jc w:val="both"/>
      </w:pPr>
      <w:r w:rsidRPr="00F24D04">
        <w:t xml:space="preserve">References in this Framework Agreement to any paragraph or sub-paragraph without further designation will be construed as a reference to the paragraph or sub-paragraph of the relevant </w:t>
      </w:r>
      <w:r w:rsidR="00B05D45">
        <w:t>s</w:t>
      </w:r>
      <w:r w:rsidRPr="00F24D04">
        <w:t xml:space="preserve">chedule to this Framework Agreement so numbered. </w:t>
      </w:r>
    </w:p>
    <w:p w14:paraId="0A2628E2" w14:textId="77777777" w:rsidR="00A61DF7" w:rsidRPr="00F24D04" w:rsidRDefault="00A61DF7" w:rsidP="00FE27C0">
      <w:pPr>
        <w:pStyle w:val="ListParagraph"/>
        <w:numPr>
          <w:ilvl w:val="0"/>
          <w:numId w:val="2"/>
        </w:numPr>
        <w:jc w:val="both"/>
      </w:pPr>
      <w:r w:rsidRPr="00F24D04">
        <w:t xml:space="preserve">Reference to a clause is a reference to the whole of that clause unless stated otherwise. </w:t>
      </w:r>
    </w:p>
    <w:p w14:paraId="74FB154E" w14:textId="77777777" w:rsidR="00A61DF7" w:rsidRPr="00F24D04" w:rsidRDefault="00A61DF7" w:rsidP="00FE27C0">
      <w:pPr>
        <w:pStyle w:val="ListParagraph"/>
        <w:numPr>
          <w:ilvl w:val="0"/>
          <w:numId w:val="2"/>
        </w:numPr>
        <w:jc w:val="both"/>
      </w:pPr>
      <w:r w:rsidRPr="00F24D04">
        <w:t xml:space="preserve">Approvals or agreements to be given by a Party should not be unreasonably withheld or delayed. </w:t>
      </w:r>
    </w:p>
    <w:p w14:paraId="5F6D3BCF" w14:textId="5BEFD286" w:rsidR="00A61DF7" w:rsidRDefault="00A61DF7" w:rsidP="00FE27C0">
      <w:pPr>
        <w:pStyle w:val="ListParagraph"/>
        <w:numPr>
          <w:ilvl w:val="0"/>
          <w:numId w:val="2"/>
        </w:numPr>
        <w:jc w:val="both"/>
      </w:pPr>
      <w:r w:rsidRPr="00F24D04">
        <w:t xml:space="preserve">Reference to a month means a calendar month. </w:t>
      </w:r>
    </w:p>
    <w:p w14:paraId="647183B4" w14:textId="293BAA6E" w:rsidR="00A61DF7" w:rsidRPr="00F24D04" w:rsidRDefault="00A61DF7" w:rsidP="00167A2C"/>
    <w:tbl>
      <w:tblPr>
        <w:tblStyle w:val="TableGrid"/>
        <w:tblW w:w="0" w:type="auto"/>
        <w:tblLook w:val="04A0" w:firstRow="1" w:lastRow="0" w:firstColumn="1" w:lastColumn="0" w:noHBand="0" w:noVBand="1"/>
      </w:tblPr>
      <w:tblGrid>
        <w:gridCol w:w="2006"/>
        <w:gridCol w:w="7616"/>
      </w:tblGrid>
      <w:tr w:rsidR="00204B95" w:rsidRPr="00D810C8" w14:paraId="1DFBD5F1" w14:textId="77777777" w:rsidTr="005915B6">
        <w:tc>
          <w:tcPr>
            <w:tcW w:w="2006" w:type="dxa"/>
            <w:vAlign w:val="center"/>
          </w:tcPr>
          <w:p w14:paraId="2399AA45" w14:textId="77777777" w:rsidR="00204B95" w:rsidRPr="00D810C8" w:rsidRDefault="00204B95" w:rsidP="00204B95">
            <w:pPr>
              <w:rPr>
                <w:color w:val="000000" w:themeColor="text1"/>
              </w:rPr>
            </w:pPr>
            <w:r w:rsidRPr="00D810C8">
              <w:rPr>
                <w:b/>
                <w:bCs/>
                <w:color w:val="000000" w:themeColor="text1"/>
              </w:rPr>
              <w:t>Word</w:t>
            </w:r>
          </w:p>
        </w:tc>
        <w:tc>
          <w:tcPr>
            <w:tcW w:w="7616" w:type="dxa"/>
            <w:vAlign w:val="center"/>
          </w:tcPr>
          <w:p w14:paraId="5925E62B" w14:textId="77777777" w:rsidR="00204B95" w:rsidRPr="00D810C8" w:rsidRDefault="00204B95" w:rsidP="00204B95">
            <w:pPr>
              <w:rPr>
                <w:color w:val="000000" w:themeColor="text1"/>
              </w:rPr>
            </w:pPr>
            <w:r w:rsidRPr="00D810C8">
              <w:rPr>
                <w:b/>
                <w:bCs/>
                <w:color w:val="000000" w:themeColor="text1"/>
              </w:rPr>
              <w:t>Meaning and interpretation</w:t>
            </w:r>
          </w:p>
        </w:tc>
      </w:tr>
      <w:tr w:rsidR="00204B95" w14:paraId="2399DD83" w14:textId="77777777" w:rsidTr="005915B6">
        <w:tc>
          <w:tcPr>
            <w:tcW w:w="2006" w:type="dxa"/>
            <w:vAlign w:val="center"/>
          </w:tcPr>
          <w:p w14:paraId="31A7C7B1" w14:textId="77777777" w:rsidR="00204B95" w:rsidRDefault="00204B95" w:rsidP="00204B95">
            <w:r w:rsidRPr="00F24D04">
              <w:t>Admin Fees</w:t>
            </w:r>
          </w:p>
        </w:tc>
        <w:tc>
          <w:tcPr>
            <w:tcW w:w="7616" w:type="dxa"/>
            <w:vAlign w:val="center"/>
          </w:tcPr>
          <w:p w14:paraId="0CA4A6A6" w14:textId="1EC86D08" w:rsidR="00204B95" w:rsidRDefault="00204B95" w:rsidP="00204B95">
            <w:r w:rsidRPr="00F24D04">
              <w:t xml:space="preserve">The fees payable by the Supplier under </w:t>
            </w:r>
            <w:r>
              <w:t>C</w:t>
            </w:r>
            <w:r w:rsidRPr="00F24D04">
              <w:t>lauses 6.</w:t>
            </w:r>
            <w:r w:rsidR="00292C5F">
              <w:t>9</w:t>
            </w:r>
            <w:r w:rsidRPr="00F24D04">
              <w:t xml:space="preserve"> to 6.1</w:t>
            </w:r>
            <w:r>
              <w:t>7</w:t>
            </w:r>
            <w:r w:rsidRPr="00F24D04">
              <w:t>.</w:t>
            </w:r>
          </w:p>
        </w:tc>
      </w:tr>
      <w:tr w:rsidR="00204B95" w14:paraId="7C6D08F2" w14:textId="77777777" w:rsidTr="005915B6">
        <w:tc>
          <w:tcPr>
            <w:tcW w:w="2006" w:type="dxa"/>
            <w:vAlign w:val="center"/>
          </w:tcPr>
          <w:p w14:paraId="60D3AEB3" w14:textId="77777777" w:rsidR="00204B95" w:rsidRPr="00F24D04" w:rsidRDefault="00204B95" w:rsidP="00204B95">
            <w:r w:rsidRPr="00F24D04">
              <w:t>Application</w:t>
            </w:r>
          </w:p>
        </w:tc>
        <w:tc>
          <w:tcPr>
            <w:tcW w:w="7616" w:type="dxa"/>
            <w:vAlign w:val="center"/>
          </w:tcPr>
          <w:p w14:paraId="33E1E723" w14:textId="77777777" w:rsidR="00204B95" w:rsidRPr="00F24D04" w:rsidRDefault="00204B95" w:rsidP="00204B95">
            <w:r w:rsidRPr="00F24D04">
              <w:t>The response submitted by the Supplier to the Invitation to Tender.</w:t>
            </w:r>
          </w:p>
        </w:tc>
      </w:tr>
      <w:tr w:rsidR="00204B95" w14:paraId="02CF14F1" w14:textId="77777777" w:rsidTr="005915B6">
        <w:tc>
          <w:tcPr>
            <w:tcW w:w="2006" w:type="dxa"/>
            <w:vAlign w:val="center"/>
          </w:tcPr>
          <w:p w14:paraId="544E9DEC" w14:textId="77777777" w:rsidR="00204B95" w:rsidRPr="00F24D04" w:rsidRDefault="00204B95" w:rsidP="00204B95">
            <w:r>
              <w:t>Buyer</w:t>
            </w:r>
          </w:p>
        </w:tc>
        <w:tc>
          <w:tcPr>
            <w:tcW w:w="7616" w:type="dxa"/>
            <w:vAlign w:val="center"/>
          </w:tcPr>
          <w:p w14:paraId="670D42F8" w14:textId="0A0B836F" w:rsidR="00204B95" w:rsidRPr="00F24D04" w:rsidRDefault="00204B95" w:rsidP="00204B95">
            <w:r w:rsidRPr="00F24D04">
              <w:t xml:space="preserve">A UK </w:t>
            </w:r>
            <w:r>
              <w:t>P</w:t>
            </w:r>
            <w:r w:rsidRPr="00F24D04">
              <w:t xml:space="preserve">ublic </w:t>
            </w:r>
            <w:r>
              <w:t>S</w:t>
            </w:r>
            <w:r w:rsidRPr="00F24D04">
              <w:t xml:space="preserve">ector </w:t>
            </w:r>
            <w:r>
              <w:t>B</w:t>
            </w:r>
            <w:r w:rsidRPr="00F24D04">
              <w:t xml:space="preserve">ody, or </w:t>
            </w:r>
            <w:r>
              <w:t>C</w:t>
            </w:r>
            <w:r w:rsidRPr="00F24D04">
              <w:t xml:space="preserve">ontracting </w:t>
            </w:r>
            <w:r>
              <w:t>A</w:t>
            </w:r>
            <w:r w:rsidRPr="00F24D04">
              <w:t xml:space="preserve">uthority, as described in the </w:t>
            </w:r>
            <w:r w:rsidR="00EF529E">
              <w:t>FTS</w:t>
            </w:r>
            <w:r w:rsidR="00EF529E" w:rsidRPr="00F24D04">
              <w:t xml:space="preserve"> </w:t>
            </w:r>
            <w:r w:rsidRPr="00F24D04">
              <w:t xml:space="preserve">Contract Notice or Regulation 2 of the Public Contracts Regulations 2015, that can execute a </w:t>
            </w:r>
            <w:r w:rsidRPr="00D5073C">
              <w:t>Call-off Contract</w:t>
            </w:r>
            <w:r w:rsidRPr="00F24D04">
              <w:t xml:space="preserve"> under this Framework Agreement</w:t>
            </w:r>
            <w:r>
              <w:t>.</w:t>
            </w:r>
          </w:p>
        </w:tc>
      </w:tr>
      <w:tr w:rsidR="00204B95" w14:paraId="0F1C2E86" w14:textId="77777777" w:rsidTr="005915B6">
        <w:tc>
          <w:tcPr>
            <w:tcW w:w="2006" w:type="dxa"/>
            <w:vAlign w:val="center"/>
          </w:tcPr>
          <w:p w14:paraId="5D6303CB" w14:textId="77777777" w:rsidR="00204B95" w:rsidRPr="00F24D04" w:rsidRDefault="00204B95" w:rsidP="00204B95">
            <w:r>
              <w:t>Buyer</w:t>
            </w:r>
            <w:r w:rsidRPr="00F24D04">
              <w:t xml:space="preserve"> Data</w:t>
            </w:r>
          </w:p>
        </w:tc>
        <w:tc>
          <w:tcPr>
            <w:tcW w:w="7616" w:type="dxa"/>
            <w:vAlign w:val="center"/>
          </w:tcPr>
          <w:p w14:paraId="3A955CF6" w14:textId="42D2CDFE" w:rsidR="00204B95" w:rsidRPr="00F24D04" w:rsidRDefault="00204B95" w:rsidP="00204B95">
            <w:r w:rsidRPr="00F24D04">
              <w:t xml:space="preserve">All data supplied by the </w:t>
            </w:r>
            <w:r>
              <w:t>Buyer</w:t>
            </w:r>
            <w:r w:rsidRPr="00F24D04">
              <w:t xml:space="preserve"> to the Supplier including </w:t>
            </w:r>
            <w:r>
              <w:t>p</w:t>
            </w:r>
            <w:r w:rsidRPr="00F24D04">
              <w:t xml:space="preserve">ersonal </w:t>
            </w:r>
            <w:r>
              <w:t>d</w:t>
            </w:r>
            <w:r w:rsidRPr="00F24D04">
              <w:t xml:space="preserve">ata and </w:t>
            </w:r>
            <w:r>
              <w:t>s</w:t>
            </w:r>
            <w:r w:rsidRPr="00F24D04">
              <w:t xml:space="preserve">ervice </w:t>
            </w:r>
            <w:r>
              <w:t>d</w:t>
            </w:r>
            <w:r w:rsidRPr="00F24D04">
              <w:t xml:space="preserve">ata that is owned and managed by the </w:t>
            </w:r>
            <w:r>
              <w:t>Buyer</w:t>
            </w:r>
            <w:r w:rsidRPr="00F24D04">
              <w:t>.</w:t>
            </w:r>
          </w:p>
        </w:tc>
      </w:tr>
      <w:tr w:rsidR="00204B95" w14:paraId="0FEDA242" w14:textId="77777777" w:rsidTr="005915B6">
        <w:tc>
          <w:tcPr>
            <w:tcW w:w="2006" w:type="dxa"/>
            <w:vAlign w:val="center"/>
          </w:tcPr>
          <w:p w14:paraId="47318666" w14:textId="77777777" w:rsidR="00204B95" w:rsidRPr="00F24D04" w:rsidRDefault="00204B95" w:rsidP="00204B95">
            <w:r>
              <w:t>Buyer</w:t>
            </w:r>
            <w:r w:rsidRPr="00F24D04">
              <w:t xml:space="preserve"> Software</w:t>
            </w:r>
          </w:p>
        </w:tc>
        <w:tc>
          <w:tcPr>
            <w:tcW w:w="7616" w:type="dxa"/>
            <w:vAlign w:val="center"/>
          </w:tcPr>
          <w:p w14:paraId="51FDC7FA" w14:textId="77777777" w:rsidR="00204B95" w:rsidRPr="00F24D04" w:rsidRDefault="00204B95" w:rsidP="00204B95">
            <w:r w:rsidRPr="00F24D04">
              <w:t xml:space="preserve">Software owned by or licensed to the </w:t>
            </w:r>
            <w:r>
              <w:t>Buyer</w:t>
            </w:r>
            <w:r w:rsidRPr="00F24D04">
              <w:t xml:space="preserve"> (other than under or for this Framework Agreement), which is or will be used by the Supplier for the purposes of providing the Services.</w:t>
            </w:r>
          </w:p>
        </w:tc>
      </w:tr>
      <w:tr w:rsidR="00204B95" w14:paraId="21F3DFBF" w14:textId="77777777" w:rsidTr="005915B6">
        <w:tc>
          <w:tcPr>
            <w:tcW w:w="2006" w:type="dxa"/>
            <w:vAlign w:val="center"/>
          </w:tcPr>
          <w:p w14:paraId="2A7668B0" w14:textId="14C3DCC2" w:rsidR="00204B95" w:rsidRPr="00F24D04" w:rsidRDefault="00204B95" w:rsidP="00204B95">
            <w:r w:rsidRPr="00D5073C">
              <w:t>Call-off Contract</w:t>
            </w:r>
          </w:p>
        </w:tc>
        <w:tc>
          <w:tcPr>
            <w:tcW w:w="7616" w:type="dxa"/>
            <w:vAlign w:val="center"/>
          </w:tcPr>
          <w:p w14:paraId="1B9AEFF2" w14:textId="262E5A01" w:rsidR="00204B95" w:rsidRPr="00F24D04" w:rsidRDefault="00204B95" w:rsidP="00204B95">
            <w:r w:rsidRPr="00F24D04">
              <w:t>The legally binding agreement (</w:t>
            </w:r>
            <w:proofErr w:type="gramStart"/>
            <w:r w:rsidRPr="00F24D04">
              <w:t>entered into</w:t>
            </w:r>
            <w:proofErr w:type="gramEnd"/>
            <w:r w:rsidRPr="00F24D04">
              <w:t xml:space="preserve"> following the provisions of this Framework Agreement</w:t>
            </w:r>
            <w:r>
              <w:t xml:space="preserve"> and a Further </w:t>
            </w:r>
            <w:proofErr w:type="spellStart"/>
            <w:r>
              <w:t>Competiton</w:t>
            </w:r>
            <w:proofErr w:type="spellEnd"/>
            <w:r w:rsidRPr="00F24D04">
              <w:t xml:space="preserve">) for the provision of </w:t>
            </w:r>
            <w:r w:rsidR="00EF529E">
              <w:t xml:space="preserve">Products or </w:t>
            </w:r>
            <w:r w:rsidRPr="00F24D04">
              <w:t xml:space="preserve">Services made between a </w:t>
            </w:r>
            <w:r>
              <w:t>Buyer</w:t>
            </w:r>
            <w:r w:rsidRPr="00F24D04">
              <w:t xml:space="preserve"> and the Supplier</w:t>
            </w:r>
            <w:r w:rsidR="005D3F7B">
              <w:t xml:space="preserve"> </w:t>
            </w:r>
            <w:r w:rsidR="00D83070">
              <w:t xml:space="preserve">in the form of template call-off contracts </w:t>
            </w:r>
            <w:r w:rsidR="000522A5">
              <w:t>attached at Schedule</w:t>
            </w:r>
            <w:r w:rsidR="002B6117">
              <w:t xml:space="preserve"> 3</w:t>
            </w:r>
            <w:r w:rsidR="000522A5">
              <w:t>.</w:t>
            </w:r>
          </w:p>
        </w:tc>
      </w:tr>
      <w:tr w:rsidR="005E2E98" w14:paraId="7837C942" w14:textId="77777777" w:rsidTr="005915B6">
        <w:tc>
          <w:tcPr>
            <w:tcW w:w="2006" w:type="dxa"/>
            <w:vAlign w:val="center"/>
          </w:tcPr>
          <w:p w14:paraId="1DF5B213" w14:textId="22E35259" w:rsidR="005E2E98" w:rsidRPr="00F24D04" w:rsidRDefault="005E2E98" w:rsidP="00204B95">
            <w:r>
              <w:t>Call-Off Procedure</w:t>
            </w:r>
          </w:p>
        </w:tc>
        <w:tc>
          <w:tcPr>
            <w:tcW w:w="7616" w:type="dxa"/>
            <w:vAlign w:val="center"/>
          </w:tcPr>
          <w:p w14:paraId="75BD3F71" w14:textId="25EBFA7C" w:rsidR="005E2E98" w:rsidRPr="00F24D04" w:rsidRDefault="005E2E98" w:rsidP="00204B95">
            <w:r>
              <w:t>See Further Competition.</w:t>
            </w:r>
          </w:p>
        </w:tc>
      </w:tr>
      <w:tr w:rsidR="00204B95" w14:paraId="226F9958" w14:textId="77777777" w:rsidTr="005915B6">
        <w:tc>
          <w:tcPr>
            <w:tcW w:w="2006" w:type="dxa"/>
            <w:vAlign w:val="center"/>
          </w:tcPr>
          <w:p w14:paraId="23DB6B25" w14:textId="370F17FA" w:rsidR="00204B95" w:rsidRPr="00F24D04" w:rsidRDefault="00204B95" w:rsidP="00204B95">
            <w:r w:rsidRPr="00F24D04">
              <w:t>Call-</w:t>
            </w:r>
            <w:r>
              <w:t>o</w:t>
            </w:r>
            <w:r w:rsidRPr="00F24D04">
              <w:t>ff Term</w:t>
            </w:r>
          </w:p>
        </w:tc>
        <w:tc>
          <w:tcPr>
            <w:tcW w:w="7616" w:type="dxa"/>
            <w:vAlign w:val="center"/>
          </w:tcPr>
          <w:p w14:paraId="33AA2C3B" w14:textId="414DB3D4" w:rsidR="00204B95" w:rsidRPr="00F24D04" w:rsidRDefault="00204B95" w:rsidP="00204B95">
            <w:r w:rsidRPr="00F24D04">
              <w:t xml:space="preserve">The period of the </w:t>
            </w:r>
            <w:r w:rsidRPr="00D5073C">
              <w:t>Call-off Contract</w:t>
            </w:r>
            <w:r w:rsidRPr="00F24D04">
              <w:t xml:space="preserve"> as specified in the </w:t>
            </w:r>
            <w:r w:rsidRPr="00D5073C">
              <w:t>Call-off Contract</w:t>
            </w:r>
            <w:r w:rsidR="005E2E98">
              <w:t>.</w:t>
            </w:r>
          </w:p>
        </w:tc>
      </w:tr>
      <w:tr w:rsidR="00204B95" w14:paraId="6D20F807" w14:textId="77777777" w:rsidTr="005915B6">
        <w:tc>
          <w:tcPr>
            <w:tcW w:w="2006" w:type="dxa"/>
            <w:vAlign w:val="center"/>
          </w:tcPr>
          <w:p w14:paraId="2E5A8A81" w14:textId="5A0F3792" w:rsidR="00204B95" w:rsidRPr="00F24D04" w:rsidRDefault="00204B95" w:rsidP="00204B95">
            <w:r>
              <w:t xml:space="preserve">The Authority </w:t>
            </w:r>
            <w:r w:rsidRPr="00F24D04">
              <w:t>Data</w:t>
            </w:r>
          </w:p>
        </w:tc>
        <w:tc>
          <w:tcPr>
            <w:tcW w:w="7616" w:type="dxa"/>
            <w:vAlign w:val="center"/>
          </w:tcPr>
          <w:p w14:paraId="62803FEB" w14:textId="2788979D" w:rsidR="00204B95" w:rsidRPr="00F24D04" w:rsidRDefault="00204B95" w:rsidP="00204B95">
            <w:r w:rsidRPr="00F24D04">
              <w:t xml:space="preserve">All data supplied by the </w:t>
            </w:r>
            <w:r>
              <w:t>Buyer</w:t>
            </w:r>
            <w:r w:rsidRPr="00F24D04">
              <w:t xml:space="preserve"> to the Supplier including </w:t>
            </w:r>
            <w:r>
              <w:t>p</w:t>
            </w:r>
            <w:r w:rsidRPr="00F24D04">
              <w:t xml:space="preserve">ersonal </w:t>
            </w:r>
            <w:r>
              <w:t>d</w:t>
            </w:r>
            <w:r w:rsidRPr="00F24D04">
              <w:t xml:space="preserve">ata that is owned and managed by </w:t>
            </w:r>
            <w:r>
              <w:t>The Authority</w:t>
            </w:r>
            <w:r w:rsidRPr="00F24D04">
              <w:t>.</w:t>
            </w:r>
          </w:p>
        </w:tc>
      </w:tr>
      <w:tr w:rsidR="00204B95" w14:paraId="2F550ADE" w14:textId="77777777" w:rsidTr="005915B6">
        <w:tc>
          <w:tcPr>
            <w:tcW w:w="2006" w:type="dxa"/>
            <w:vAlign w:val="center"/>
          </w:tcPr>
          <w:p w14:paraId="24D826B2" w14:textId="001245D0" w:rsidR="00204B95" w:rsidRPr="00F24D04" w:rsidRDefault="00204B95" w:rsidP="00204B95">
            <w:r>
              <w:t xml:space="preserve">The Authority </w:t>
            </w:r>
            <w:r w:rsidRPr="00F24D04">
              <w:t>Representative</w:t>
            </w:r>
            <w:r w:rsidR="003C0AA3">
              <w:t>/Agent</w:t>
            </w:r>
          </w:p>
        </w:tc>
        <w:tc>
          <w:tcPr>
            <w:tcW w:w="7616" w:type="dxa"/>
            <w:vAlign w:val="center"/>
          </w:tcPr>
          <w:p w14:paraId="135141C6" w14:textId="78A2E963" w:rsidR="00204B95" w:rsidRPr="00F24D04" w:rsidRDefault="00204B95" w:rsidP="00204B95">
            <w:r>
              <w:t>The Authority</w:t>
            </w:r>
            <w:r w:rsidRPr="00F24D04">
              <w:t xml:space="preserve"> </w:t>
            </w:r>
            <w:r>
              <w:t>R</w:t>
            </w:r>
            <w:r w:rsidRPr="00F24D04">
              <w:t>epresentative for this Framework Agreement.</w:t>
            </w:r>
          </w:p>
        </w:tc>
      </w:tr>
      <w:tr w:rsidR="00204B95" w14:paraId="0E47E0EB" w14:textId="77777777" w:rsidTr="005915B6">
        <w:tc>
          <w:tcPr>
            <w:tcW w:w="2006" w:type="dxa"/>
            <w:vAlign w:val="center"/>
          </w:tcPr>
          <w:p w14:paraId="6C8EBA7E" w14:textId="77777777" w:rsidR="00204B95" w:rsidRDefault="00204B95" w:rsidP="00204B95">
            <w:r w:rsidRPr="00F24D04">
              <w:t>Charges</w:t>
            </w:r>
          </w:p>
        </w:tc>
        <w:tc>
          <w:tcPr>
            <w:tcW w:w="7616" w:type="dxa"/>
            <w:vAlign w:val="center"/>
          </w:tcPr>
          <w:p w14:paraId="3A95576E" w14:textId="63372AF2" w:rsidR="00204B95" w:rsidRDefault="00204B95" w:rsidP="00204B95">
            <w:r w:rsidRPr="00F24D04">
              <w:t xml:space="preserve">The prices (excluding any applicable VAT) payable to the Supplier by the </w:t>
            </w:r>
            <w:r>
              <w:t>Buyer</w:t>
            </w:r>
            <w:r w:rsidRPr="00F24D04">
              <w:t xml:space="preserve"> under the </w:t>
            </w:r>
            <w:r w:rsidRPr="00D5073C">
              <w:t>Call-off Contract</w:t>
            </w:r>
            <w:r w:rsidRPr="00F24D04">
              <w:t>.</w:t>
            </w:r>
          </w:p>
        </w:tc>
      </w:tr>
      <w:tr w:rsidR="00204B95" w14:paraId="12D787FD" w14:textId="77777777" w:rsidTr="0033023E">
        <w:tc>
          <w:tcPr>
            <w:tcW w:w="2006" w:type="dxa"/>
            <w:vAlign w:val="center"/>
          </w:tcPr>
          <w:p w14:paraId="75E2E6B4" w14:textId="77777777" w:rsidR="00204B95" w:rsidRPr="00F24D04" w:rsidRDefault="00204B95" w:rsidP="00204B95">
            <w:r w:rsidRPr="00F24D04">
              <w:t>Commercially Sensitive Information</w:t>
            </w:r>
          </w:p>
        </w:tc>
        <w:tc>
          <w:tcPr>
            <w:tcW w:w="7616" w:type="dxa"/>
            <w:vAlign w:val="center"/>
          </w:tcPr>
          <w:p w14:paraId="1CB97C05" w14:textId="45A19E1B" w:rsidR="00204B95" w:rsidRPr="00F24D04" w:rsidRDefault="00204B95" w:rsidP="00204B95">
            <w:r w:rsidRPr="00F24D04">
              <w:t xml:space="preserve">Information, which </w:t>
            </w:r>
            <w:r>
              <w:t>The Authority</w:t>
            </w:r>
            <w:r w:rsidRPr="00F24D04">
              <w:t xml:space="preserve"> has been notified about by the Supplier in writing (before the </w:t>
            </w:r>
            <w:r w:rsidR="00016682">
              <w:t>s</w:t>
            </w:r>
            <w:r w:rsidRPr="00F24D04">
              <w:t xml:space="preserve">tart </w:t>
            </w:r>
            <w:r w:rsidR="00016682">
              <w:t>d</w:t>
            </w:r>
            <w:r w:rsidRPr="00F24D04">
              <w:t xml:space="preserve">ate of the Framework Agreement) or the </w:t>
            </w:r>
            <w:r>
              <w:t>Buyer</w:t>
            </w:r>
            <w:r w:rsidRPr="00F24D04">
              <w:t xml:space="preserve"> (before the </w:t>
            </w:r>
            <w:r w:rsidRPr="00D5073C">
              <w:t>Call-</w:t>
            </w:r>
            <w:r w:rsidR="00016682" w:rsidRPr="00D5073C">
              <w:t>o</w:t>
            </w:r>
            <w:r w:rsidRPr="00D5073C">
              <w:t>ff Contract</w:t>
            </w:r>
            <w:r w:rsidRPr="00F24D04">
              <w:t xml:space="preserve"> Start Date) with full details of why the Information is considered commercially sensitive.</w:t>
            </w:r>
          </w:p>
        </w:tc>
      </w:tr>
      <w:tr w:rsidR="00204B95" w14:paraId="7D3AA7A8" w14:textId="77777777" w:rsidTr="0033023E">
        <w:tc>
          <w:tcPr>
            <w:tcW w:w="2006" w:type="dxa"/>
            <w:vAlign w:val="center"/>
          </w:tcPr>
          <w:p w14:paraId="7188A2EA" w14:textId="77777777" w:rsidR="00204B95" w:rsidRPr="00F24D04" w:rsidRDefault="00204B95" w:rsidP="00204B95">
            <w:r w:rsidRPr="00F24D04">
              <w:t>Comparable Supply</w:t>
            </w:r>
          </w:p>
        </w:tc>
        <w:tc>
          <w:tcPr>
            <w:tcW w:w="7616" w:type="dxa"/>
            <w:vAlign w:val="center"/>
          </w:tcPr>
          <w:p w14:paraId="21DED914" w14:textId="27280994" w:rsidR="00204B95" w:rsidRPr="00F24D04" w:rsidRDefault="00204B95" w:rsidP="00204B95">
            <w:r w:rsidRPr="00F24D04">
              <w:t xml:space="preserve">The supply of </w:t>
            </w:r>
            <w:r w:rsidR="005E2E98">
              <w:t>P</w:t>
            </w:r>
            <w:r w:rsidR="00EF529E">
              <w:t xml:space="preserve">roducts and </w:t>
            </w:r>
            <w:r w:rsidR="005E2E98">
              <w:t>S</w:t>
            </w:r>
            <w:r w:rsidRPr="00F24D04">
              <w:t xml:space="preserve">ervices to another customer of the Supplier that are the same or </w:t>
            </w:r>
            <w:proofErr w:type="gramStart"/>
            <w:r w:rsidRPr="00F24D04">
              <w:t>similar to</w:t>
            </w:r>
            <w:proofErr w:type="gramEnd"/>
            <w:r w:rsidRPr="00F24D04">
              <w:t xml:space="preserve"> any of the </w:t>
            </w:r>
            <w:r w:rsidR="00EF529E">
              <w:t xml:space="preserve">Products and </w:t>
            </w:r>
            <w:r w:rsidRPr="00F24D04">
              <w:t>Services.</w:t>
            </w:r>
          </w:p>
        </w:tc>
      </w:tr>
      <w:tr w:rsidR="00204B95" w14:paraId="48F5C8B0" w14:textId="77777777" w:rsidTr="0033023E">
        <w:tc>
          <w:tcPr>
            <w:tcW w:w="2006" w:type="dxa"/>
            <w:vAlign w:val="center"/>
          </w:tcPr>
          <w:p w14:paraId="4E3EDE9A" w14:textId="77777777" w:rsidR="00204B95" w:rsidRPr="00F24D04" w:rsidRDefault="00204B95" w:rsidP="00204B95">
            <w:r w:rsidRPr="00F24D04">
              <w:t>Confidential Basis</w:t>
            </w:r>
          </w:p>
        </w:tc>
        <w:tc>
          <w:tcPr>
            <w:tcW w:w="7616" w:type="dxa"/>
            <w:vAlign w:val="center"/>
          </w:tcPr>
          <w:p w14:paraId="5CEE9C79" w14:textId="77777777" w:rsidR="00204B95" w:rsidRPr="00F24D04" w:rsidRDefault="00204B95" w:rsidP="00204B95">
            <w:r w:rsidRPr="00F24D04">
              <w:t>Any disclosure by the recipient to a third party is subject to a confidentiality agreement or arrangement containing the same terms as those placed on the recipient under the confidentiality clauses.</w:t>
            </w:r>
          </w:p>
        </w:tc>
      </w:tr>
      <w:tr w:rsidR="00204B95" w14:paraId="5006D8CA" w14:textId="77777777" w:rsidTr="0033023E">
        <w:tc>
          <w:tcPr>
            <w:tcW w:w="2006" w:type="dxa"/>
            <w:vAlign w:val="center"/>
          </w:tcPr>
          <w:p w14:paraId="1820F603" w14:textId="77777777" w:rsidR="00204B95" w:rsidRPr="00F24D04" w:rsidRDefault="00204B95" w:rsidP="00204B95">
            <w:r w:rsidRPr="00F24D04">
              <w:t>Confidential Information</w:t>
            </w:r>
          </w:p>
        </w:tc>
        <w:tc>
          <w:tcPr>
            <w:tcW w:w="7616" w:type="dxa"/>
            <w:vAlign w:val="center"/>
          </w:tcPr>
          <w:p w14:paraId="438A7E0C" w14:textId="77777777" w:rsidR="00204B95" w:rsidRPr="00F24D04" w:rsidRDefault="00204B95" w:rsidP="00204B95">
            <w:r w:rsidRPr="00F24D04">
              <w:t xml:space="preserve">Data, personal </w:t>
            </w:r>
            <w:proofErr w:type="gramStart"/>
            <w:r w:rsidRPr="00F24D04">
              <w:t>data</w:t>
            </w:r>
            <w:proofErr w:type="gramEnd"/>
            <w:r w:rsidRPr="00F24D04">
              <w:t xml:space="preserve"> and any information, which may include (but is not limited to) any: </w:t>
            </w:r>
          </w:p>
          <w:p w14:paraId="33126B9A" w14:textId="539B2775" w:rsidR="00204B95" w:rsidRDefault="00204B95" w:rsidP="00204B95">
            <w:pPr>
              <w:pStyle w:val="ListParagraph"/>
              <w:numPr>
                <w:ilvl w:val="0"/>
                <w:numId w:val="25"/>
              </w:numPr>
            </w:pPr>
            <w:r w:rsidRPr="00D810C8">
              <w:t>information that relates to the business, affairs, developments, trade secrets, know-how, personnel, and third parties, including all Intellectual Property Rights (IPRs), together with all information derived from any of the above</w:t>
            </w:r>
          </w:p>
          <w:p w14:paraId="64B6B33B" w14:textId="77777777" w:rsidR="00204B95" w:rsidRPr="00D810C8" w:rsidRDefault="00204B95" w:rsidP="00204B95">
            <w:pPr>
              <w:pStyle w:val="ListParagraph"/>
              <w:numPr>
                <w:ilvl w:val="0"/>
                <w:numId w:val="25"/>
              </w:numPr>
            </w:pPr>
            <w:r w:rsidRPr="00D810C8">
              <w:t xml:space="preserve">other information clearly designated as being confidential or which should reasonably </w:t>
            </w:r>
            <w:proofErr w:type="gramStart"/>
            <w:r w:rsidRPr="00D810C8">
              <w:t>be considered to be</w:t>
            </w:r>
            <w:proofErr w:type="gramEnd"/>
            <w:r w:rsidRPr="00D810C8">
              <w:t xml:space="preserve"> confidential (whether or not it is marked 'confidential').</w:t>
            </w:r>
          </w:p>
        </w:tc>
      </w:tr>
      <w:tr w:rsidR="00204B95" w14:paraId="67577CF7" w14:textId="77777777" w:rsidTr="0033023E">
        <w:tc>
          <w:tcPr>
            <w:tcW w:w="2006" w:type="dxa"/>
            <w:vAlign w:val="center"/>
          </w:tcPr>
          <w:p w14:paraId="31B7AEFA" w14:textId="77777777" w:rsidR="00204B95" w:rsidRPr="00F24D04" w:rsidRDefault="00204B95" w:rsidP="00204B95">
            <w:r w:rsidRPr="00F24D04">
              <w:t>Control</w:t>
            </w:r>
          </w:p>
        </w:tc>
        <w:tc>
          <w:tcPr>
            <w:tcW w:w="7616" w:type="dxa"/>
            <w:vAlign w:val="center"/>
          </w:tcPr>
          <w:p w14:paraId="6EC06E61" w14:textId="40C240D9" w:rsidR="00204B95" w:rsidRPr="00F24D04" w:rsidRDefault="00204B95" w:rsidP="00204B95">
            <w:r w:rsidRPr="00F24D04">
              <w:t xml:space="preserve">‘Control’ as defined in </w:t>
            </w:r>
            <w:r w:rsidR="00016682">
              <w:t>S</w:t>
            </w:r>
            <w:r w:rsidRPr="00F24D04">
              <w:t>ection 1124 and 450 of the Corporation Tax Act 2010. 'Controls' and 'Controlled' will be interpreted accordingly.</w:t>
            </w:r>
          </w:p>
        </w:tc>
      </w:tr>
      <w:tr w:rsidR="00204B95" w14:paraId="7C4C7DE5" w14:textId="77777777" w:rsidTr="0033023E">
        <w:tc>
          <w:tcPr>
            <w:tcW w:w="2006" w:type="dxa"/>
            <w:vAlign w:val="center"/>
          </w:tcPr>
          <w:p w14:paraId="22620824" w14:textId="77777777" w:rsidR="00204B95" w:rsidRPr="00F24D04" w:rsidRDefault="00204B95" w:rsidP="00204B95">
            <w:r w:rsidRPr="00F24D04">
              <w:t>Controller</w:t>
            </w:r>
          </w:p>
        </w:tc>
        <w:tc>
          <w:tcPr>
            <w:tcW w:w="7616" w:type="dxa"/>
            <w:vAlign w:val="center"/>
          </w:tcPr>
          <w:p w14:paraId="25DF22F3" w14:textId="2C4F5B40" w:rsidR="00204B95" w:rsidRPr="00F24D04" w:rsidRDefault="00204B95" w:rsidP="00204B95">
            <w:r w:rsidRPr="00F24D04">
              <w:t>Takes the meaning given in the</w:t>
            </w:r>
            <w:r w:rsidR="000466EA">
              <w:t xml:space="preserve"> Data Protection Act 2018</w:t>
            </w:r>
            <w:r w:rsidR="005E2E98">
              <w:t>.</w:t>
            </w:r>
          </w:p>
        </w:tc>
      </w:tr>
      <w:tr w:rsidR="00204B95" w14:paraId="3201E4F9" w14:textId="77777777" w:rsidTr="0033023E">
        <w:tc>
          <w:tcPr>
            <w:tcW w:w="2006" w:type="dxa"/>
            <w:vAlign w:val="center"/>
          </w:tcPr>
          <w:p w14:paraId="79AFF2EE" w14:textId="77777777" w:rsidR="00204B95" w:rsidRPr="00F24D04" w:rsidRDefault="00204B95" w:rsidP="00204B95">
            <w:r w:rsidRPr="00F24D04">
              <w:t>Data Protection Legislation</w:t>
            </w:r>
          </w:p>
        </w:tc>
        <w:tc>
          <w:tcPr>
            <w:tcW w:w="7616" w:type="dxa"/>
            <w:vAlign w:val="center"/>
          </w:tcPr>
          <w:p w14:paraId="6E078839" w14:textId="266AB6E9" w:rsidR="00204B95" w:rsidRPr="00F24D04" w:rsidRDefault="008C6154" w:rsidP="00204B95">
            <w:r>
              <w:t xml:space="preserve"> T</w:t>
            </w:r>
            <w:r w:rsidRPr="003C31FB">
              <w:t xml:space="preserve">he Data Protection Act 2018, the GDPR (to the extent applicable), the UK GDPR, any other applicable law concerning data protection, </w:t>
            </w:r>
            <w:proofErr w:type="gramStart"/>
            <w:r w:rsidRPr="003C31FB">
              <w:t>privacy</w:t>
            </w:r>
            <w:proofErr w:type="gramEnd"/>
            <w:r w:rsidRPr="003C31FB">
              <w:t xml:space="preserve"> or confidentiality and any subordinate or related legislation</w:t>
            </w:r>
            <w:r>
              <w:t>.</w:t>
            </w:r>
          </w:p>
        </w:tc>
      </w:tr>
      <w:tr w:rsidR="00204B95" w14:paraId="6F9540A6" w14:textId="77777777" w:rsidTr="0033023E">
        <w:tc>
          <w:tcPr>
            <w:tcW w:w="2006" w:type="dxa"/>
            <w:vAlign w:val="center"/>
          </w:tcPr>
          <w:p w14:paraId="62B333C6" w14:textId="77777777" w:rsidR="00204B95" w:rsidRPr="00F24D04" w:rsidRDefault="00204B95" w:rsidP="00204B95">
            <w:r w:rsidRPr="00F24D04">
              <w:t>Default</w:t>
            </w:r>
          </w:p>
        </w:tc>
        <w:tc>
          <w:tcPr>
            <w:tcW w:w="7616" w:type="dxa"/>
            <w:vAlign w:val="center"/>
          </w:tcPr>
          <w:p w14:paraId="0FD6207A" w14:textId="77777777" w:rsidR="00204B95" w:rsidRPr="00F24D04" w:rsidRDefault="00204B95" w:rsidP="00204B95">
            <w:r w:rsidRPr="00F24D04">
              <w:t xml:space="preserve">This means any: </w:t>
            </w:r>
          </w:p>
          <w:p w14:paraId="24A8B13A" w14:textId="17917AEA" w:rsidR="00204B95" w:rsidRDefault="00204B95" w:rsidP="00204B95">
            <w:pPr>
              <w:pStyle w:val="ListParagraph"/>
              <w:numPr>
                <w:ilvl w:val="0"/>
                <w:numId w:val="26"/>
              </w:numPr>
            </w:pPr>
            <w:r w:rsidRPr="00D810C8">
              <w:t>breach of the obligations of the Supplier (including any fundamental breach or breach of a fundamental term)</w:t>
            </w:r>
            <w:r w:rsidR="005E2E98">
              <w:t>.</w:t>
            </w:r>
          </w:p>
          <w:p w14:paraId="76A3CDCA" w14:textId="02E1BB52" w:rsidR="00204B95" w:rsidRDefault="00204B95" w:rsidP="00204B95">
            <w:pPr>
              <w:pStyle w:val="ListParagraph"/>
              <w:numPr>
                <w:ilvl w:val="0"/>
                <w:numId w:val="26"/>
              </w:numPr>
            </w:pPr>
            <w:r w:rsidRPr="00D810C8">
              <w:t xml:space="preserve">other default, </w:t>
            </w:r>
            <w:proofErr w:type="gramStart"/>
            <w:r w:rsidRPr="00D810C8">
              <w:t>negligence</w:t>
            </w:r>
            <w:proofErr w:type="gramEnd"/>
            <w:r w:rsidRPr="00D810C8">
              <w:t xml:space="preserve"> or negligent statement of the Supplier, of its Subcontractors or any Supplier </w:t>
            </w:r>
            <w:r w:rsidR="00016682">
              <w:t>s</w:t>
            </w:r>
            <w:r w:rsidRPr="00D810C8">
              <w:t>taff (whether by act or omission), in connection with or in relation to this Framework Agreement</w:t>
            </w:r>
          </w:p>
          <w:p w14:paraId="051AC8C7" w14:textId="2CD54D00" w:rsidR="00204B95" w:rsidRPr="00D810C8" w:rsidRDefault="00204B95" w:rsidP="00204B95">
            <w:r w:rsidRPr="00F24D04">
              <w:t xml:space="preserve">Unless otherwise specified in this Framework Agreement the Supplier is liable to </w:t>
            </w:r>
            <w:r w:rsidR="00016682">
              <w:t xml:space="preserve">The </w:t>
            </w:r>
            <w:r w:rsidR="003C0AA3" w:rsidRPr="00CB055D">
              <w:rPr>
                <w:rFonts w:asciiTheme="minorHAnsi" w:hAnsiTheme="minorHAnsi"/>
              </w:rPr>
              <w:t>Authorities Agent</w:t>
            </w:r>
            <w:r w:rsidRPr="00F24D04">
              <w:t xml:space="preserve"> for a Default of the Framework Agreement and in relation to a Default of the </w:t>
            </w:r>
            <w:r w:rsidRPr="00D5073C">
              <w:t>Call-</w:t>
            </w:r>
            <w:r w:rsidR="00016682" w:rsidRPr="00D5073C">
              <w:t>o</w:t>
            </w:r>
            <w:r w:rsidRPr="00D5073C">
              <w:t>ff Contract</w:t>
            </w:r>
            <w:r w:rsidRPr="00F24D04">
              <w:t xml:space="preserve">, the Supplier is liable to the </w:t>
            </w:r>
            <w:r>
              <w:t>Buyer</w:t>
            </w:r>
            <w:r w:rsidRPr="00F24D04">
              <w:t>.</w:t>
            </w:r>
          </w:p>
        </w:tc>
      </w:tr>
      <w:tr w:rsidR="00204B95" w14:paraId="445CBB49" w14:textId="77777777" w:rsidTr="0033023E">
        <w:tc>
          <w:tcPr>
            <w:tcW w:w="2006" w:type="dxa"/>
            <w:vAlign w:val="center"/>
          </w:tcPr>
          <w:p w14:paraId="4BDE0FA6" w14:textId="77777777" w:rsidR="00204B95" w:rsidRPr="00F24D04" w:rsidRDefault="00204B95" w:rsidP="00204B95">
            <w:r w:rsidRPr="00F24D04">
              <w:t>Deliverable(s)</w:t>
            </w:r>
          </w:p>
        </w:tc>
        <w:tc>
          <w:tcPr>
            <w:tcW w:w="7616" w:type="dxa"/>
            <w:vAlign w:val="center"/>
          </w:tcPr>
          <w:p w14:paraId="210B2A26" w14:textId="649A6EE3" w:rsidR="00204B95" w:rsidRPr="00F24D04" w:rsidRDefault="00204B95" w:rsidP="00204B95">
            <w:r w:rsidRPr="00F24D04">
              <w:t xml:space="preserve">The </w:t>
            </w:r>
            <w:r w:rsidR="006907D7">
              <w:t xml:space="preserve">Products and </w:t>
            </w:r>
            <w:r w:rsidRPr="00F24D04">
              <w:t xml:space="preserve">Services the </w:t>
            </w:r>
            <w:r>
              <w:t>Buyer</w:t>
            </w:r>
            <w:r w:rsidRPr="00F24D04">
              <w:t xml:space="preserve"> contracts the Supplier to provide under a </w:t>
            </w:r>
            <w:r w:rsidRPr="00D5073C">
              <w:t>Call-</w:t>
            </w:r>
            <w:r w:rsidR="00016682" w:rsidRPr="00D5073C">
              <w:t>o</w:t>
            </w:r>
            <w:r w:rsidRPr="00D5073C">
              <w:t>ff Contract</w:t>
            </w:r>
            <w:r w:rsidR="00136D2C">
              <w:t>.</w:t>
            </w:r>
          </w:p>
        </w:tc>
      </w:tr>
      <w:tr w:rsidR="00204B95" w14:paraId="3F9C6625" w14:textId="77777777" w:rsidTr="0033023E">
        <w:tc>
          <w:tcPr>
            <w:tcW w:w="2006" w:type="dxa"/>
            <w:vAlign w:val="center"/>
          </w:tcPr>
          <w:p w14:paraId="3489C44D" w14:textId="77777777" w:rsidR="00204B95" w:rsidRPr="00F24D04" w:rsidRDefault="00204B95" w:rsidP="00204B95">
            <w:r w:rsidRPr="00F24D04">
              <w:t>DOTAS</w:t>
            </w:r>
          </w:p>
        </w:tc>
        <w:tc>
          <w:tcPr>
            <w:tcW w:w="7616" w:type="dxa"/>
            <w:vAlign w:val="center"/>
          </w:tcPr>
          <w:p w14:paraId="243C7D37" w14:textId="10D6D497" w:rsidR="00204B95" w:rsidRPr="00F24D04" w:rsidRDefault="00204B95" w:rsidP="00204B95">
            <w:r w:rsidRPr="00F24D04">
              <w:t xml:space="preserve">The Disclosure of Tax Avoidance Schemes rules which require a promoter of tax schemes to tell HM Revenue &amp; Customs of any specified notifiable arrangements or proposals and to provide information on them within set time limits as contained in Part 7 of the Finance Act 2004 and in secondary legislation made </w:t>
            </w:r>
            <w:r w:rsidR="00016682">
              <w:t xml:space="preserve">in </w:t>
            </w:r>
            <w:r w:rsidRPr="00F24D04">
              <w:t>that Act as extended to National Insurance Contributions by the National Insurance Contributions Regulations 2012 made under section 132A Social Security Administration Act 1992.</w:t>
            </w:r>
          </w:p>
        </w:tc>
      </w:tr>
      <w:tr w:rsidR="00204B95" w14:paraId="47D64797" w14:textId="77777777" w:rsidTr="0033023E">
        <w:tc>
          <w:tcPr>
            <w:tcW w:w="2006" w:type="dxa"/>
            <w:vAlign w:val="center"/>
          </w:tcPr>
          <w:p w14:paraId="6E077800" w14:textId="60C386BA" w:rsidR="00204B95" w:rsidRPr="00F24D04" w:rsidRDefault="00204B95" w:rsidP="00204B95">
            <w:r w:rsidRPr="00F24D04">
              <w:t xml:space="preserve">DPA </w:t>
            </w:r>
            <w:r w:rsidR="002358DF">
              <w:t xml:space="preserve">or DPA </w:t>
            </w:r>
            <w:r w:rsidRPr="00F24D04">
              <w:t>2018</w:t>
            </w:r>
          </w:p>
        </w:tc>
        <w:tc>
          <w:tcPr>
            <w:tcW w:w="7616" w:type="dxa"/>
            <w:vAlign w:val="center"/>
          </w:tcPr>
          <w:p w14:paraId="2F937AAF" w14:textId="62EAB446" w:rsidR="00204B95" w:rsidRPr="00F24D04" w:rsidRDefault="00204B95" w:rsidP="00204B95">
            <w:r w:rsidRPr="00F24D04">
              <w:t>Data Protection Act 2018</w:t>
            </w:r>
            <w:r w:rsidR="002358DF">
              <w:t xml:space="preserve"> and any amendments.</w:t>
            </w:r>
          </w:p>
        </w:tc>
      </w:tr>
      <w:tr w:rsidR="00204B95" w14:paraId="2A5155F9" w14:textId="77777777" w:rsidTr="0033023E">
        <w:tc>
          <w:tcPr>
            <w:tcW w:w="2006" w:type="dxa"/>
            <w:vAlign w:val="center"/>
          </w:tcPr>
          <w:p w14:paraId="028558A8" w14:textId="77777777" w:rsidR="00204B95" w:rsidRPr="00F24D04" w:rsidRDefault="00204B95" w:rsidP="00204B95">
            <w:r w:rsidRPr="00F24D04">
              <w:t>End</w:t>
            </w:r>
          </w:p>
        </w:tc>
        <w:tc>
          <w:tcPr>
            <w:tcW w:w="7616" w:type="dxa"/>
            <w:vAlign w:val="center"/>
          </w:tcPr>
          <w:p w14:paraId="50A6CE9E" w14:textId="77777777" w:rsidR="00204B95" w:rsidRPr="00F24D04" w:rsidRDefault="00204B95" w:rsidP="00204B95">
            <w:r w:rsidRPr="00F24D04">
              <w:t>Means to terminate; and Ended and Ending will be construed accordingly.</w:t>
            </w:r>
          </w:p>
        </w:tc>
      </w:tr>
      <w:tr w:rsidR="00204B95" w14:paraId="6E694E8E" w14:textId="77777777" w:rsidTr="0033023E">
        <w:tc>
          <w:tcPr>
            <w:tcW w:w="2006" w:type="dxa"/>
            <w:vAlign w:val="center"/>
          </w:tcPr>
          <w:p w14:paraId="0D5C0262" w14:textId="77777777" w:rsidR="00204B95" w:rsidRPr="00F24D04" w:rsidRDefault="00204B95" w:rsidP="00204B95">
            <w:r w:rsidRPr="00F24D04">
              <w:t>Environmental Information Regulations or EIR</w:t>
            </w:r>
          </w:p>
        </w:tc>
        <w:tc>
          <w:tcPr>
            <w:tcW w:w="7616" w:type="dxa"/>
            <w:vAlign w:val="center"/>
          </w:tcPr>
          <w:p w14:paraId="1DD423AC" w14:textId="77777777" w:rsidR="00204B95" w:rsidRPr="00F24D04" w:rsidRDefault="00204B95" w:rsidP="00204B95">
            <w:r w:rsidRPr="00F24D04">
              <w:t>The Environmental Information Regulations 2004 together with any guidance or codes of practice issued by the Information Commissioner or relevant Government department about these regulations.</w:t>
            </w:r>
          </w:p>
        </w:tc>
      </w:tr>
      <w:tr w:rsidR="00204B95" w14:paraId="3507D799" w14:textId="77777777" w:rsidTr="0033023E">
        <w:tc>
          <w:tcPr>
            <w:tcW w:w="2006" w:type="dxa"/>
            <w:vAlign w:val="center"/>
          </w:tcPr>
          <w:p w14:paraId="44D37981" w14:textId="77777777" w:rsidR="00204B95" w:rsidRPr="00F24D04" w:rsidRDefault="00204B95" w:rsidP="00204B95">
            <w:r w:rsidRPr="00F24D04">
              <w:t>Force Majeure</w:t>
            </w:r>
          </w:p>
        </w:tc>
        <w:tc>
          <w:tcPr>
            <w:tcW w:w="7616" w:type="dxa"/>
            <w:vAlign w:val="center"/>
          </w:tcPr>
          <w:p w14:paraId="7FE91CF5" w14:textId="77777777" w:rsidR="00204B95" w:rsidRPr="00F24D04" w:rsidRDefault="00204B95" w:rsidP="00204B95">
            <w:r w:rsidRPr="00F24D04">
              <w:t xml:space="preserve">A Force Majeure event means anything affecting either Party's performance of their obligations arising from any: </w:t>
            </w:r>
          </w:p>
          <w:p w14:paraId="2D08D92B" w14:textId="1F230512" w:rsidR="00204B95" w:rsidRDefault="00204B95" w:rsidP="000567C6">
            <w:pPr>
              <w:pStyle w:val="ListParagraph"/>
              <w:numPr>
                <w:ilvl w:val="0"/>
                <w:numId w:val="27"/>
              </w:numPr>
              <w:spacing w:after="0" w:line="240" w:lineRule="auto"/>
              <w:ind w:left="714" w:hanging="357"/>
            </w:pPr>
            <w:r>
              <w:t>a</w:t>
            </w:r>
            <w:r w:rsidRPr="00D810C8">
              <w:t xml:space="preserve">cts, </w:t>
            </w:r>
            <w:proofErr w:type="gramStart"/>
            <w:r w:rsidRPr="00D810C8">
              <w:t>events</w:t>
            </w:r>
            <w:proofErr w:type="gramEnd"/>
            <w:r w:rsidRPr="00D810C8">
              <w:t xml:space="preserve"> or omissions beyond the reasonable control of the affected Party</w:t>
            </w:r>
            <w:r w:rsidR="005E2E98">
              <w:t>.</w:t>
            </w:r>
          </w:p>
          <w:p w14:paraId="47800B55" w14:textId="6FD1895A" w:rsidR="00204B95" w:rsidRDefault="00204B95" w:rsidP="000567C6">
            <w:pPr>
              <w:pStyle w:val="ListParagraph"/>
              <w:numPr>
                <w:ilvl w:val="0"/>
                <w:numId w:val="27"/>
              </w:numPr>
              <w:spacing w:after="0" w:line="240" w:lineRule="auto"/>
              <w:ind w:left="714" w:hanging="357"/>
            </w:pPr>
            <w:r w:rsidRPr="00D810C8">
              <w:t xml:space="preserve">riots, </w:t>
            </w:r>
            <w:proofErr w:type="gramStart"/>
            <w:r w:rsidRPr="00D810C8">
              <w:t>war</w:t>
            </w:r>
            <w:proofErr w:type="gramEnd"/>
            <w:r w:rsidRPr="00D810C8">
              <w:t xml:space="preserve"> or armed conflict, acts of terrorism, nuclear, biological or chemical warfar</w:t>
            </w:r>
            <w:r>
              <w:t>e</w:t>
            </w:r>
            <w:r w:rsidR="005E2E98">
              <w:t>.</w:t>
            </w:r>
          </w:p>
          <w:p w14:paraId="62BE40B1" w14:textId="3E638850" w:rsidR="001E5204" w:rsidRDefault="001E5204" w:rsidP="000567C6">
            <w:pPr>
              <w:pStyle w:val="ListParagraph"/>
              <w:numPr>
                <w:ilvl w:val="0"/>
                <w:numId w:val="27"/>
              </w:numPr>
              <w:spacing w:after="0" w:line="240" w:lineRule="auto"/>
              <w:ind w:left="714" w:hanging="357"/>
            </w:pPr>
            <w:r>
              <w:t>epidemics and pandemics</w:t>
            </w:r>
            <w:r w:rsidR="005E2E98">
              <w:t>.</w:t>
            </w:r>
          </w:p>
          <w:p w14:paraId="163F8503" w14:textId="56F1E017" w:rsidR="00204B95" w:rsidRDefault="00204B95" w:rsidP="000567C6">
            <w:pPr>
              <w:pStyle w:val="ListParagraph"/>
              <w:numPr>
                <w:ilvl w:val="0"/>
                <w:numId w:val="27"/>
              </w:numPr>
              <w:spacing w:after="0" w:line="240" w:lineRule="auto"/>
              <w:ind w:left="714" w:hanging="357"/>
            </w:pPr>
            <w:r w:rsidRPr="00D810C8">
              <w:t xml:space="preserve">acts of government, local </w:t>
            </w:r>
            <w:proofErr w:type="gramStart"/>
            <w:r w:rsidRPr="00D810C8">
              <w:t>government</w:t>
            </w:r>
            <w:proofErr w:type="gramEnd"/>
            <w:r w:rsidRPr="00D810C8">
              <w:t xml:space="preserve"> or Regulatory Bodies</w:t>
            </w:r>
            <w:r w:rsidR="005E2E98">
              <w:t>.</w:t>
            </w:r>
          </w:p>
          <w:p w14:paraId="1DDE825C" w14:textId="20B132D0" w:rsidR="00204B95" w:rsidRDefault="00204B95" w:rsidP="000567C6">
            <w:pPr>
              <w:pStyle w:val="ListParagraph"/>
              <w:numPr>
                <w:ilvl w:val="0"/>
                <w:numId w:val="27"/>
              </w:numPr>
              <w:spacing w:after="0" w:line="240" w:lineRule="auto"/>
              <w:ind w:left="714" w:hanging="357"/>
            </w:pPr>
            <w:r w:rsidRPr="00D810C8">
              <w:t>fire, flood or disaster and any failure or shortage of power or fue</w:t>
            </w:r>
            <w:r>
              <w:t>l</w:t>
            </w:r>
            <w:r w:rsidR="005E2E98">
              <w:t>.</w:t>
            </w:r>
          </w:p>
          <w:p w14:paraId="7C3BB4B9" w14:textId="6112BB31" w:rsidR="00204B95" w:rsidRDefault="00204B95" w:rsidP="00AC5CC7">
            <w:pPr>
              <w:pStyle w:val="ListParagraph"/>
              <w:numPr>
                <w:ilvl w:val="0"/>
                <w:numId w:val="27"/>
              </w:numPr>
              <w:spacing w:after="0" w:line="240" w:lineRule="auto"/>
              <w:ind w:left="714" w:hanging="357"/>
            </w:pPr>
            <w:r w:rsidRPr="00D810C8">
              <w:t>industrial dispute affecting a third party for which a substitute third party is not reasonably available</w:t>
            </w:r>
            <w:r w:rsidR="005E2E98">
              <w:t>.</w:t>
            </w:r>
          </w:p>
          <w:p w14:paraId="1A07D9AE" w14:textId="77777777" w:rsidR="00AC5CC7" w:rsidRPr="00D810C8" w:rsidRDefault="00AC5CC7" w:rsidP="000567C6">
            <w:pPr>
              <w:pStyle w:val="ListParagraph"/>
              <w:spacing w:after="0" w:line="240" w:lineRule="auto"/>
              <w:ind w:left="714"/>
            </w:pPr>
          </w:p>
          <w:p w14:paraId="19910AFB" w14:textId="77777777" w:rsidR="00204B95" w:rsidRPr="00F24D04" w:rsidRDefault="00204B95" w:rsidP="00204B95">
            <w:r w:rsidRPr="00F24D04">
              <w:t xml:space="preserve">The following do not constitute a Force Majeure event: </w:t>
            </w:r>
          </w:p>
          <w:p w14:paraId="6C5EF6B4" w14:textId="2CD1BB49" w:rsidR="00204B95" w:rsidRDefault="00204B95" w:rsidP="000567C6">
            <w:pPr>
              <w:pStyle w:val="ListParagraph"/>
              <w:numPr>
                <w:ilvl w:val="0"/>
                <w:numId w:val="27"/>
              </w:numPr>
              <w:spacing w:after="0" w:line="240" w:lineRule="auto"/>
              <w:ind w:left="714" w:hanging="357"/>
            </w:pPr>
            <w:r w:rsidRPr="00D810C8">
              <w:t>any industrial dispute about the Supplier, its staff, or failure in the Supplier’s (or a Subcontractor's) supply chain</w:t>
            </w:r>
            <w:r w:rsidR="005E2E98">
              <w:t>.</w:t>
            </w:r>
          </w:p>
          <w:p w14:paraId="122B4816" w14:textId="2171E617" w:rsidR="00204B95" w:rsidRDefault="00204B95" w:rsidP="000567C6">
            <w:pPr>
              <w:pStyle w:val="ListParagraph"/>
              <w:numPr>
                <w:ilvl w:val="0"/>
                <w:numId w:val="27"/>
              </w:numPr>
              <w:spacing w:after="0" w:line="240" w:lineRule="auto"/>
              <w:ind w:left="714" w:hanging="357"/>
            </w:pPr>
            <w:r w:rsidRPr="00D810C8">
              <w:t xml:space="preserve">any event which is attributable to the wilful act, </w:t>
            </w:r>
            <w:proofErr w:type="gramStart"/>
            <w:r w:rsidRPr="00D810C8">
              <w:t>neglect</w:t>
            </w:r>
            <w:proofErr w:type="gramEnd"/>
            <w:r w:rsidRPr="00D810C8">
              <w:t xml:space="preserve"> or failure to take reasonable precautions by the Party seeking to rely on Force Majeure</w:t>
            </w:r>
            <w:r w:rsidR="005E2E98">
              <w:t>.</w:t>
            </w:r>
          </w:p>
          <w:p w14:paraId="21792EAA" w14:textId="4829C9C0" w:rsidR="00204B95" w:rsidRDefault="00204B95" w:rsidP="000567C6">
            <w:pPr>
              <w:pStyle w:val="ListParagraph"/>
              <w:numPr>
                <w:ilvl w:val="0"/>
                <w:numId w:val="27"/>
              </w:numPr>
              <w:spacing w:after="0" w:line="240" w:lineRule="auto"/>
              <w:ind w:left="714" w:hanging="357"/>
            </w:pPr>
            <w:r w:rsidRPr="00D810C8">
              <w:t>the event was foreseeable by the Party seeking to rely on Force Majeure at the time this Framework Agreement was entered into</w:t>
            </w:r>
            <w:r w:rsidR="005E2E98">
              <w:t>.</w:t>
            </w:r>
          </w:p>
          <w:p w14:paraId="40FFEBDA" w14:textId="61D07BB9" w:rsidR="00204B95" w:rsidRPr="00D810C8" w:rsidRDefault="00204B95" w:rsidP="000567C6">
            <w:pPr>
              <w:pStyle w:val="ListParagraph"/>
              <w:numPr>
                <w:ilvl w:val="0"/>
                <w:numId w:val="27"/>
              </w:numPr>
              <w:spacing w:after="0" w:line="240" w:lineRule="auto"/>
              <w:ind w:left="714" w:hanging="357"/>
            </w:pPr>
            <w:r w:rsidRPr="00F24D04">
              <w:t>any event which is attributable to the Party seeking to rely on Force Majeure and its failure to comply with its own business continuity and disaster recovery plans</w:t>
            </w:r>
            <w:r w:rsidR="005E2E98">
              <w:t>.</w:t>
            </w:r>
          </w:p>
        </w:tc>
      </w:tr>
      <w:tr w:rsidR="00204B95" w14:paraId="456AB61E" w14:textId="77777777" w:rsidTr="0033023E">
        <w:tc>
          <w:tcPr>
            <w:tcW w:w="2006" w:type="dxa"/>
            <w:vAlign w:val="center"/>
          </w:tcPr>
          <w:p w14:paraId="08E6D46A" w14:textId="77777777" w:rsidR="00204B95" w:rsidRPr="00F24D04" w:rsidRDefault="00204B95" w:rsidP="00204B95">
            <w:r w:rsidRPr="00F24D04">
              <w:t>Framework Agreement</w:t>
            </w:r>
          </w:p>
        </w:tc>
        <w:tc>
          <w:tcPr>
            <w:tcW w:w="7616" w:type="dxa"/>
            <w:vAlign w:val="center"/>
          </w:tcPr>
          <w:p w14:paraId="1A6F9318" w14:textId="77777777" w:rsidR="00204B95" w:rsidRPr="00F24D04" w:rsidRDefault="00204B95" w:rsidP="00204B95">
            <w:r w:rsidRPr="00F24D04">
              <w:t xml:space="preserve">The clauses of this Framework Agreement, the Invitation to Tender together with the Schedules. </w:t>
            </w:r>
          </w:p>
        </w:tc>
      </w:tr>
      <w:tr w:rsidR="00292C5F" w14:paraId="50325FE7" w14:textId="77777777" w:rsidTr="0033023E">
        <w:tc>
          <w:tcPr>
            <w:tcW w:w="2006" w:type="dxa"/>
            <w:vAlign w:val="center"/>
          </w:tcPr>
          <w:p w14:paraId="7352AC9E" w14:textId="16156081" w:rsidR="00292C5F" w:rsidRPr="00F24D04" w:rsidRDefault="00292C5F" w:rsidP="00204B95">
            <w:r>
              <w:t>Framework Management Charge</w:t>
            </w:r>
          </w:p>
        </w:tc>
        <w:tc>
          <w:tcPr>
            <w:tcW w:w="7616" w:type="dxa"/>
            <w:vAlign w:val="center"/>
          </w:tcPr>
          <w:p w14:paraId="45B51D50" w14:textId="66771DA9" w:rsidR="00292C5F" w:rsidRPr="00F24D04" w:rsidRDefault="00894FFD" w:rsidP="00204B95">
            <w:r w:rsidRPr="00F24D04">
              <w:t xml:space="preserve">The sum paid by the Supplier to </w:t>
            </w:r>
            <w:r>
              <w:t xml:space="preserve">enFrame CIC </w:t>
            </w:r>
            <w:r w:rsidR="006A42DF" w:rsidRPr="005E2E98">
              <w:t>for setting up and running this Framework Agreement</w:t>
            </w:r>
            <w:r w:rsidR="006A42DF">
              <w:t xml:space="preserve">, the Sum </w:t>
            </w:r>
            <w:r w:rsidRPr="00F24D04">
              <w:t xml:space="preserve">being an amount of up to </w:t>
            </w:r>
            <w:r>
              <w:t>3</w:t>
            </w:r>
            <w:r w:rsidRPr="00F24D04">
              <w:t xml:space="preserve">% </w:t>
            </w:r>
            <w:r>
              <w:t>(</w:t>
            </w:r>
            <w:r w:rsidRPr="005E2E98">
              <w:t>as specified in Clause 6.18 - 6.23</w:t>
            </w:r>
            <w:r>
              <w:t xml:space="preserve">) </w:t>
            </w:r>
            <w:r w:rsidRPr="00F24D04">
              <w:t xml:space="preserve">of all </w:t>
            </w:r>
            <w:r>
              <w:t>c</w:t>
            </w:r>
            <w:r w:rsidRPr="00F24D04">
              <w:t xml:space="preserve">harges for the Services invoiced to </w:t>
            </w:r>
            <w:r>
              <w:t>Buyer</w:t>
            </w:r>
            <w:r w:rsidRPr="00F24D04">
              <w:t xml:space="preserve">s (net of VAT) in each month throughout the duration of the Framework Agreement and thereafter, until the expiry or </w:t>
            </w:r>
            <w:r>
              <w:t>e</w:t>
            </w:r>
            <w:r w:rsidRPr="00F24D04">
              <w:t xml:space="preserve">nd of any </w:t>
            </w:r>
            <w:r w:rsidRPr="00D5073C">
              <w:t>Call-off Contract</w:t>
            </w:r>
            <w:r w:rsidRPr="00F24D04">
              <w:t>.</w:t>
            </w:r>
          </w:p>
        </w:tc>
      </w:tr>
      <w:tr w:rsidR="00204B95" w14:paraId="1818037D" w14:textId="77777777" w:rsidTr="0033023E">
        <w:tc>
          <w:tcPr>
            <w:tcW w:w="2006" w:type="dxa"/>
            <w:vAlign w:val="center"/>
          </w:tcPr>
          <w:p w14:paraId="29D971CB" w14:textId="77777777" w:rsidR="00204B95" w:rsidRPr="00F24D04" w:rsidRDefault="00204B95" w:rsidP="00204B95">
            <w:r w:rsidRPr="00F24D04">
              <w:t>Framework Suppliers</w:t>
            </w:r>
          </w:p>
        </w:tc>
        <w:tc>
          <w:tcPr>
            <w:tcW w:w="7616" w:type="dxa"/>
            <w:vAlign w:val="center"/>
          </w:tcPr>
          <w:p w14:paraId="15EF4ADF" w14:textId="02B9BD22" w:rsidR="00204B95" w:rsidRPr="00F24D04" w:rsidRDefault="00204B95" w:rsidP="00204B95">
            <w:r w:rsidRPr="00F24D04">
              <w:t>The Suppliers who have been awarded a Framework Agreement</w:t>
            </w:r>
            <w:r>
              <w:t xml:space="preserve"> on this </w:t>
            </w:r>
            <w:r w:rsidR="00AC5CC7">
              <w:t>f</w:t>
            </w:r>
            <w:r>
              <w:t>ramework</w:t>
            </w:r>
            <w:r w:rsidRPr="00F24D04">
              <w:t>.</w:t>
            </w:r>
          </w:p>
        </w:tc>
      </w:tr>
      <w:tr w:rsidR="00204B95" w14:paraId="55FA6E3A" w14:textId="77777777" w:rsidTr="0033023E">
        <w:tc>
          <w:tcPr>
            <w:tcW w:w="2006" w:type="dxa"/>
            <w:vAlign w:val="center"/>
          </w:tcPr>
          <w:p w14:paraId="6C4A87E8" w14:textId="77777777" w:rsidR="00204B95" w:rsidRPr="00F24D04" w:rsidRDefault="00204B95" w:rsidP="00204B95">
            <w:r w:rsidRPr="00F24D04">
              <w:t>Fraud</w:t>
            </w:r>
          </w:p>
        </w:tc>
        <w:tc>
          <w:tcPr>
            <w:tcW w:w="7616" w:type="dxa"/>
            <w:vAlign w:val="center"/>
          </w:tcPr>
          <w:p w14:paraId="024CC3A6" w14:textId="585AA8C3" w:rsidR="00204B95" w:rsidRPr="00F24D04" w:rsidRDefault="00204B95" w:rsidP="00204B95">
            <w:r w:rsidRPr="00F24D04">
              <w:t xml:space="preserve">Any offence under </w:t>
            </w:r>
            <w:r w:rsidR="00AC5CC7">
              <w:t>l</w:t>
            </w:r>
            <w:r w:rsidRPr="00F24D04">
              <w:t>aws creating offences in respect of fraudulent acts (including the Misrepresentation Act 1967) or at common law in respect of fraudulent acts in relation to this Framework Agreement or defrauding or attempting to defraud or conspiring to defraud the Crown.</w:t>
            </w:r>
          </w:p>
        </w:tc>
      </w:tr>
      <w:tr w:rsidR="00204B95" w14:paraId="257E7322" w14:textId="77777777" w:rsidTr="0033023E">
        <w:tc>
          <w:tcPr>
            <w:tcW w:w="2006" w:type="dxa"/>
            <w:vAlign w:val="center"/>
          </w:tcPr>
          <w:p w14:paraId="03638663" w14:textId="5E14CE16" w:rsidR="00204B95" w:rsidRPr="00F24D04" w:rsidRDefault="00204B95" w:rsidP="00204B95">
            <w:r w:rsidRPr="00F24D04">
              <w:t xml:space="preserve">Freedom </w:t>
            </w:r>
            <w:r w:rsidR="00AC5CC7">
              <w:t>o</w:t>
            </w:r>
            <w:r w:rsidRPr="00F24D04">
              <w:t xml:space="preserve">f Information Act or </w:t>
            </w:r>
            <w:proofErr w:type="spellStart"/>
            <w:r w:rsidRPr="00F24D04">
              <w:t>FoIA</w:t>
            </w:r>
            <w:proofErr w:type="spellEnd"/>
          </w:p>
        </w:tc>
        <w:tc>
          <w:tcPr>
            <w:tcW w:w="7616" w:type="dxa"/>
            <w:vAlign w:val="center"/>
          </w:tcPr>
          <w:p w14:paraId="1C2729E2" w14:textId="77777777" w:rsidR="00204B95" w:rsidRPr="00F24D04" w:rsidRDefault="00204B95" w:rsidP="00204B95">
            <w:r w:rsidRPr="00F24D04">
              <w:t>The Freedom of Information Act 2000 and any subordinate legislation made under the Act together with any guidance or codes of practice issued by the Information Commissioner or relevant Government department in relation to the legislation.</w:t>
            </w:r>
          </w:p>
        </w:tc>
      </w:tr>
      <w:tr w:rsidR="006907D7" w14:paraId="600D16D3" w14:textId="77777777" w:rsidTr="0033023E">
        <w:tc>
          <w:tcPr>
            <w:tcW w:w="2006" w:type="dxa"/>
            <w:vAlign w:val="center"/>
          </w:tcPr>
          <w:p w14:paraId="524B045B" w14:textId="2A996193" w:rsidR="006907D7" w:rsidRPr="00F24D04" w:rsidRDefault="006907D7" w:rsidP="00FB5C3F">
            <w:r>
              <w:t xml:space="preserve">FTS </w:t>
            </w:r>
            <w:r w:rsidRPr="00F24D04">
              <w:t>Contract Notice</w:t>
            </w:r>
          </w:p>
        </w:tc>
        <w:tc>
          <w:tcPr>
            <w:tcW w:w="7616" w:type="dxa"/>
            <w:vAlign w:val="center"/>
          </w:tcPr>
          <w:p w14:paraId="22F304D5" w14:textId="7D0417EC" w:rsidR="006907D7" w:rsidRPr="00F24D04" w:rsidRDefault="006907D7" w:rsidP="00FB5C3F">
            <w:r w:rsidRPr="00F24D04">
              <w:t xml:space="preserve">The </w:t>
            </w:r>
            <w:r>
              <w:t>C</w:t>
            </w:r>
            <w:r w:rsidRPr="00F24D04">
              <w:t xml:space="preserve">ontract </w:t>
            </w:r>
            <w:r>
              <w:t>N</w:t>
            </w:r>
            <w:r w:rsidRPr="00F24D04">
              <w:t xml:space="preserve">otice in the </w:t>
            </w:r>
            <w:r>
              <w:t>Cabinet Office’s Find a Tender Service (FTS)</w:t>
            </w:r>
            <w:r w:rsidR="005E2E98">
              <w:t>.</w:t>
            </w:r>
          </w:p>
        </w:tc>
      </w:tr>
      <w:tr w:rsidR="005E2E98" w14:paraId="64EB18E6" w14:textId="77777777" w:rsidTr="0033023E">
        <w:tc>
          <w:tcPr>
            <w:tcW w:w="2006" w:type="dxa"/>
            <w:vAlign w:val="center"/>
          </w:tcPr>
          <w:p w14:paraId="443C1E0A" w14:textId="7CE56654" w:rsidR="005E2E98" w:rsidRPr="00F24D04" w:rsidRDefault="005E2E98" w:rsidP="00204B95">
            <w:r>
              <w:t>Further Competition</w:t>
            </w:r>
          </w:p>
        </w:tc>
        <w:tc>
          <w:tcPr>
            <w:tcW w:w="7616" w:type="dxa"/>
            <w:vAlign w:val="center"/>
          </w:tcPr>
          <w:p w14:paraId="51592B9D" w14:textId="638DBB63" w:rsidR="005E2E98" w:rsidRPr="00F24D04" w:rsidRDefault="005E2E98" w:rsidP="00204B95">
            <w:r>
              <w:t>The</w:t>
            </w:r>
            <w:r w:rsidRPr="005E2E98">
              <w:t xml:space="preserve"> process used to establish a </w:t>
            </w:r>
            <w:r>
              <w:t xml:space="preserve">Call-Off </w:t>
            </w:r>
            <w:r w:rsidRPr="005E2E98">
              <w:t xml:space="preserve">Contract that facilitates the provision of </w:t>
            </w:r>
            <w:r>
              <w:t>Products</w:t>
            </w:r>
            <w:r w:rsidRPr="005E2E98">
              <w:t xml:space="preserve"> and </w:t>
            </w:r>
            <w:r>
              <w:t>S</w:t>
            </w:r>
            <w:r w:rsidRPr="005E2E98">
              <w:t xml:space="preserve">ervices under </w:t>
            </w:r>
            <w:r>
              <w:t>this</w:t>
            </w:r>
            <w:r w:rsidRPr="005E2E98">
              <w:t xml:space="preserve"> Framework Agreement</w:t>
            </w:r>
            <w:r>
              <w:t>. Also known as a Call-Off Procedure.</w:t>
            </w:r>
          </w:p>
        </w:tc>
      </w:tr>
      <w:tr w:rsidR="00204B95" w14:paraId="0600658B" w14:textId="77777777" w:rsidTr="0033023E">
        <w:tc>
          <w:tcPr>
            <w:tcW w:w="2006" w:type="dxa"/>
            <w:vAlign w:val="center"/>
          </w:tcPr>
          <w:p w14:paraId="69E4D66C" w14:textId="77777777" w:rsidR="00204B95" w:rsidRPr="00F24D04" w:rsidRDefault="00204B95" w:rsidP="00204B95">
            <w:r w:rsidRPr="00F24D04">
              <w:t>General Anti-Abuse Rule</w:t>
            </w:r>
          </w:p>
        </w:tc>
        <w:tc>
          <w:tcPr>
            <w:tcW w:w="7616" w:type="dxa"/>
            <w:vAlign w:val="center"/>
          </w:tcPr>
          <w:p w14:paraId="0B02D05E" w14:textId="77777777" w:rsidR="00204B95" w:rsidRPr="00F24D04" w:rsidRDefault="00204B95" w:rsidP="00204B95">
            <w:r w:rsidRPr="00F24D04">
              <w:t>The legislation in Part 5 of the Finance Act 2013 and any future legislation introduced to counteract tax advantages arising from abusive arrangements to avoid national insurance contributions.</w:t>
            </w:r>
          </w:p>
        </w:tc>
      </w:tr>
      <w:tr w:rsidR="008C6154" w14:paraId="6C6858A2" w14:textId="77777777" w:rsidTr="0033023E">
        <w:tc>
          <w:tcPr>
            <w:tcW w:w="2006" w:type="dxa"/>
            <w:vAlign w:val="center"/>
          </w:tcPr>
          <w:p w14:paraId="2C9D712D" w14:textId="65A7B05E" w:rsidR="008C6154" w:rsidRPr="00F24D04" w:rsidRDefault="008C6154" w:rsidP="008C6154">
            <w:r>
              <w:t>GDPR</w:t>
            </w:r>
          </w:p>
        </w:tc>
        <w:tc>
          <w:tcPr>
            <w:tcW w:w="7616" w:type="dxa"/>
            <w:vAlign w:val="center"/>
          </w:tcPr>
          <w:p w14:paraId="2F0BA291" w14:textId="61A8D682" w:rsidR="008C6154" w:rsidRPr="00F24D04" w:rsidRDefault="008C6154" w:rsidP="008C6154">
            <w:r w:rsidRPr="003C31FB">
              <w:t>Regulation (EU) 2016/679 of the European Parliament and the Council of 27 April 2016, otherwise known as the General Data Protection Regulation.</w:t>
            </w:r>
          </w:p>
        </w:tc>
      </w:tr>
      <w:tr w:rsidR="008C6154" w14:paraId="2579CBF8" w14:textId="77777777" w:rsidTr="0033023E">
        <w:tc>
          <w:tcPr>
            <w:tcW w:w="2006" w:type="dxa"/>
            <w:vAlign w:val="center"/>
          </w:tcPr>
          <w:p w14:paraId="58442C3C" w14:textId="77777777" w:rsidR="008C6154" w:rsidRPr="00F24D04" w:rsidRDefault="008C6154" w:rsidP="008C6154">
            <w:r w:rsidRPr="00F24D04">
              <w:t>Good Industry Practice</w:t>
            </w:r>
          </w:p>
        </w:tc>
        <w:tc>
          <w:tcPr>
            <w:tcW w:w="7616" w:type="dxa"/>
            <w:vAlign w:val="center"/>
          </w:tcPr>
          <w:p w14:paraId="4A61D01D" w14:textId="45E1FEC9" w:rsidR="008C6154" w:rsidRPr="00F24D04" w:rsidRDefault="008C6154" w:rsidP="008C6154">
            <w:r w:rsidRPr="00F24D04">
              <w:t xml:space="preserve">Standards, practices, </w:t>
            </w:r>
            <w:proofErr w:type="gramStart"/>
            <w:r w:rsidRPr="00F24D04">
              <w:t>methods</w:t>
            </w:r>
            <w:proofErr w:type="gramEnd"/>
            <w:r w:rsidRPr="00F24D04">
              <w:t xml:space="preserve"> and process conforming to the </w:t>
            </w:r>
            <w:r>
              <w:t>l</w:t>
            </w:r>
            <w:r w:rsidRPr="00F24D04">
              <w:t>aw and the exercise of that degree of skill and care, diligence, prudence and foresight which would reasonably and ordinarily be expected from a skilled and experienced person or body engaged in a similar undertaking under the same or similar circumstances.</w:t>
            </w:r>
          </w:p>
        </w:tc>
      </w:tr>
      <w:tr w:rsidR="008C6154" w14:paraId="0CB1216F" w14:textId="77777777" w:rsidTr="0033023E">
        <w:tc>
          <w:tcPr>
            <w:tcW w:w="2006" w:type="dxa"/>
            <w:vAlign w:val="center"/>
          </w:tcPr>
          <w:p w14:paraId="4C929DFE" w14:textId="77777777" w:rsidR="008C6154" w:rsidRPr="00F24D04" w:rsidRDefault="008C6154" w:rsidP="008C6154">
            <w:r w:rsidRPr="00F24D04">
              <w:t>Group of Economic Operators</w:t>
            </w:r>
          </w:p>
        </w:tc>
        <w:tc>
          <w:tcPr>
            <w:tcW w:w="7616" w:type="dxa"/>
            <w:vAlign w:val="center"/>
          </w:tcPr>
          <w:p w14:paraId="2FC3FC41" w14:textId="77777777" w:rsidR="008C6154" w:rsidRPr="00F24D04" w:rsidRDefault="008C6154" w:rsidP="008C6154">
            <w:r w:rsidRPr="00F24D04">
              <w:t>A partnership or consortium not (yet) operating through a separate legal entity.</w:t>
            </w:r>
          </w:p>
        </w:tc>
      </w:tr>
      <w:tr w:rsidR="008C6154" w14:paraId="747276D6" w14:textId="77777777" w:rsidTr="0033023E">
        <w:tc>
          <w:tcPr>
            <w:tcW w:w="2006" w:type="dxa"/>
            <w:vAlign w:val="center"/>
          </w:tcPr>
          <w:p w14:paraId="17BF4C72" w14:textId="77777777" w:rsidR="008C6154" w:rsidRPr="00F24D04" w:rsidRDefault="008C6154" w:rsidP="008C6154">
            <w:r w:rsidRPr="00F24D04">
              <w:t>Guidance</w:t>
            </w:r>
          </w:p>
        </w:tc>
        <w:tc>
          <w:tcPr>
            <w:tcW w:w="7616" w:type="dxa"/>
            <w:vAlign w:val="center"/>
          </w:tcPr>
          <w:p w14:paraId="20E46138" w14:textId="77777777" w:rsidR="008C6154" w:rsidRPr="00F24D04" w:rsidRDefault="008C6154" w:rsidP="008C6154">
            <w:r w:rsidRPr="00F24D04">
              <w:t xml:space="preserve">Any current UK Government guidance on the Public Contracts Regulations 2015. </w:t>
            </w:r>
          </w:p>
        </w:tc>
      </w:tr>
      <w:tr w:rsidR="008C6154" w14:paraId="09192FC3" w14:textId="77777777" w:rsidTr="0033023E">
        <w:tc>
          <w:tcPr>
            <w:tcW w:w="2006" w:type="dxa"/>
            <w:vAlign w:val="center"/>
          </w:tcPr>
          <w:p w14:paraId="6645D33F" w14:textId="77777777" w:rsidR="008C6154" w:rsidRPr="00F24D04" w:rsidRDefault="008C6154" w:rsidP="008C6154">
            <w:r w:rsidRPr="00F24D04">
              <w:t>General Anti-Abuse Rule</w:t>
            </w:r>
          </w:p>
        </w:tc>
        <w:tc>
          <w:tcPr>
            <w:tcW w:w="7616" w:type="dxa"/>
            <w:vAlign w:val="center"/>
          </w:tcPr>
          <w:p w14:paraId="1FC5FA1F" w14:textId="77777777" w:rsidR="008C6154" w:rsidRPr="00F24D04" w:rsidRDefault="008C6154" w:rsidP="008C6154">
            <w:r w:rsidRPr="00F24D04">
              <w:t>The legislation in Part 5 of the Finance Act 2013 and any future legislation introduced to counteract tax advantages arising from abusive arrangements to avoid national insurance contributions.</w:t>
            </w:r>
          </w:p>
        </w:tc>
      </w:tr>
      <w:tr w:rsidR="008C6154" w14:paraId="1FCEB6E1" w14:textId="77777777" w:rsidTr="0033023E">
        <w:tc>
          <w:tcPr>
            <w:tcW w:w="2006" w:type="dxa"/>
            <w:vAlign w:val="center"/>
          </w:tcPr>
          <w:p w14:paraId="2649FDAB" w14:textId="77777777" w:rsidR="008C6154" w:rsidRPr="00F24D04" w:rsidRDefault="008C6154" w:rsidP="008C6154">
            <w:r w:rsidRPr="00F24D04">
              <w:t>Halifax Abuse Principle</w:t>
            </w:r>
          </w:p>
        </w:tc>
        <w:tc>
          <w:tcPr>
            <w:tcW w:w="7616" w:type="dxa"/>
            <w:vAlign w:val="center"/>
          </w:tcPr>
          <w:p w14:paraId="7F955AF0" w14:textId="77777777" w:rsidR="008C6154" w:rsidRPr="00F24D04" w:rsidRDefault="008C6154" w:rsidP="008C6154">
            <w:r w:rsidRPr="00F24D04">
              <w:t>The principle explained in the CJEU Case C-255/02 Halifax and others.</w:t>
            </w:r>
          </w:p>
        </w:tc>
      </w:tr>
      <w:tr w:rsidR="008C6154" w14:paraId="4FCF15E0" w14:textId="77777777" w:rsidTr="0033023E">
        <w:tc>
          <w:tcPr>
            <w:tcW w:w="2006" w:type="dxa"/>
            <w:vAlign w:val="center"/>
          </w:tcPr>
          <w:p w14:paraId="344444EC" w14:textId="77777777" w:rsidR="008C6154" w:rsidRPr="00F24D04" w:rsidRDefault="008C6154" w:rsidP="008C6154">
            <w:r w:rsidRPr="00F24D04">
              <w:t>Inside IR35</w:t>
            </w:r>
          </w:p>
        </w:tc>
        <w:tc>
          <w:tcPr>
            <w:tcW w:w="7616" w:type="dxa"/>
            <w:vAlign w:val="center"/>
          </w:tcPr>
          <w:p w14:paraId="3A14ECD9" w14:textId="77777777" w:rsidR="008C6154" w:rsidRPr="00F24D04" w:rsidRDefault="008C6154" w:rsidP="008C6154">
            <w:r w:rsidRPr="00F24D04">
              <w:t>Employment engagements that would be within the scope of the IR35 Intermediaries legislation if assessed by the ESI tool.</w:t>
            </w:r>
          </w:p>
        </w:tc>
      </w:tr>
      <w:tr w:rsidR="008C6154" w14:paraId="605E3789" w14:textId="77777777" w:rsidTr="0033023E">
        <w:tc>
          <w:tcPr>
            <w:tcW w:w="2006" w:type="dxa"/>
            <w:vAlign w:val="center"/>
          </w:tcPr>
          <w:p w14:paraId="5687126F" w14:textId="77777777" w:rsidR="008C6154" w:rsidRPr="00F24D04" w:rsidRDefault="008C6154" w:rsidP="008C6154">
            <w:r w:rsidRPr="00F24D04">
              <w:t>Insolvency Event</w:t>
            </w:r>
          </w:p>
        </w:tc>
        <w:tc>
          <w:tcPr>
            <w:tcW w:w="7616" w:type="dxa"/>
            <w:vAlign w:val="center"/>
          </w:tcPr>
          <w:p w14:paraId="16DB00EC" w14:textId="77777777" w:rsidR="008C6154" w:rsidRPr="00F24D04" w:rsidRDefault="008C6154" w:rsidP="008C6154">
            <w:r w:rsidRPr="00F24D04">
              <w:t xml:space="preserve">Can be: </w:t>
            </w:r>
          </w:p>
          <w:p w14:paraId="6ABF13FB" w14:textId="3DDB6180" w:rsidR="008C6154" w:rsidRDefault="008C6154" w:rsidP="008C6154">
            <w:pPr>
              <w:pStyle w:val="ListParagraph"/>
              <w:numPr>
                <w:ilvl w:val="0"/>
                <w:numId w:val="29"/>
              </w:numPr>
              <w:spacing w:after="0" w:line="240" w:lineRule="auto"/>
              <w:ind w:left="714" w:hanging="357"/>
            </w:pPr>
            <w:r w:rsidRPr="000D09FB">
              <w:t>a voluntary arrangement</w:t>
            </w:r>
            <w:r>
              <w:t>.</w:t>
            </w:r>
          </w:p>
          <w:p w14:paraId="3F6E7181" w14:textId="0ED14A13" w:rsidR="008C6154" w:rsidRDefault="008C6154" w:rsidP="008C6154">
            <w:pPr>
              <w:pStyle w:val="ListParagraph"/>
              <w:numPr>
                <w:ilvl w:val="0"/>
                <w:numId w:val="29"/>
              </w:numPr>
              <w:spacing w:after="0" w:line="240" w:lineRule="auto"/>
              <w:ind w:left="714" w:hanging="357"/>
            </w:pPr>
            <w:r w:rsidRPr="000D09FB">
              <w:t>a winding-up petition</w:t>
            </w:r>
            <w:r>
              <w:t>.</w:t>
            </w:r>
          </w:p>
          <w:p w14:paraId="0B053C3B" w14:textId="2230C2C7" w:rsidR="008C6154" w:rsidRDefault="008C6154" w:rsidP="008C6154">
            <w:pPr>
              <w:pStyle w:val="ListParagraph"/>
              <w:numPr>
                <w:ilvl w:val="0"/>
                <w:numId w:val="29"/>
              </w:numPr>
              <w:spacing w:after="0" w:line="240" w:lineRule="auto"/>
              <w:ind w:left="714" w:hanging="357"/>
            </w:pPr>
            <w:r w:rsidRPr="000D09FB">
              <w:t>the appointment of a receiver or administrator</w:t>
            </w:r>
            <w:r>
              <w:t>.</w:t>
            </w:r>
          </w:p>
          <w:p w14:paraId="62E45928" w14:textId="0C7F9B20" w:rsidR="008C6154" w:rsidRDefault="008C6154" w:rsidP="008C6154">
            <w:pPr>
              <w:pStyle w:val="ListParagraph"/>
              <w:numPr>
                <w:ilvl w:val="0"/>
                <w:numId w:val="29"/>
              </w:numPr>
              <w:spacing w:after="0" w:line="240" w:lineRule="auto"/>
              <w:ind w:left="714" w:hanging="357"/>
            </w:pPr>
            <w:r w:rsidRPr="000D09FB">
              <w:t>an unresolved statutory demand</w:t>
            </w:r>
            <w:r>
              <w:t>.</w:t>
            </w:r>
          </w:p>
          <w:p w14:paraId="6D3D366F" w14:textId="55FB71D9" w:rsidR="008C6154" w:rsidRPr="000D09FB" w:rsidRDefault="008C6154" w:rsidP="008C6154">
            <w:pPr>
              <w:pStyle w:val="ListParagraph"/>
              <w:numPr>
                <w:ilvl w:val="0"/>
                <w:numId w:val="29"/>
              </w:numPr>
              <w:spacing w:after="0" w:line="240" w:lineRule="auto"/>
              <w:ind w:left="714" w:hanging="357"/>
            </w:pPr>
            <w:r w:rsidRPr="000D09FB">
              <w:t>a Schedule A1 moratorium</w:t>
            </w:r>
            <w:r>
              <w:t>.</w:t>
            </w:r>
          </w:p>
        </w:tc>
      </w:tr>
      <w:tr w:rsidR="008C6154" w14:paraId="1D84A9D7" w14:textId="77777777" w:rsidTr="0033023E">
        <w:tc>
          <w:tcPr>
            <w:tcW w:w="2006" w:type="dxa"/>
            <w:vAlign w:val="center"/>
          </w:tcPr>
          <w:p w14:paraId="19855C50" w14:textId="77777777" w:rsidR="008C6154" w:rsidRPr="00F24D04" w:rsidRDefault="008C6154" w:rsidP="008C6154">
            <w:r w:rsidRPr="00F24D04">
              <w:t>Intellectual Property Rights or IPR</w:t>
            </w:r>
          </w:p>
        </w:tc>
        <w:tc>
          <w:tcPr>
            <w:tcW w:w="7616" w:type="dxa"/>
            <w:vAlign w:val="center"/>
          </w:tcPr>
          <w:p w14:paraId="05C85B6E" w14:textId="6C21F304" w:rsidR="008C6154" w:rsidRDefault="008C6154" w:rsidP="008C6154">
            <w:pPr>
              <w:pStyle w:val="ListParagraph"/>
              <w:numPr>
                <w:ilvl w:val="0"/>
                <w:numId w:val="46"/>
              </w:numPr>
            </w:pPr>
            <w:r>
              <w:t>C</w:t>
            </w:r>
            <w:r w:rsidRPr="00AC5CC7">
              <w:t xml:space="preserve">opyright, rights related to or affording protection similar to copyright, rights in databases, patents and rights in inventions, semi-conductor topography rights, </w:t>
            </w:r>
            <w:proofErr w:type="gramStart"/>
            <w:r w:rsidRPr="00AC5CC7">
              <w:t>trade marks</w:t>
            </w:r>
            <w:proofErr w:type="gramEnd"/>
            <w:r w:rsidRPr="00AC5CC7">
              <w:t xml:space="preserve">, rights in internet domain names and website addresses and other rights in trade names, designs, </w:t>
            </w:r>
            <w:r>
              <w:t>k</w:t>
            </w:r>
            <w:r w:rsidRPr="00AC5CC7">
              <w:t>now-</w:t>
            </w:r>
            <w:r>
              <w:t>h</w:t>
            </w:r>
            <w:r w:rsidRPr="00AC5CC7">
              <w:t xml:space="preserve">ow, trade secrets and other rights in </w:t>
            </w:r>
            <w:r>
              <w:t>c</w:t>
            </w:r>
            <w:r w:rsidRPr="00AC5CC7">
              <w:t>onfidential Information</w:t>
            </w:r>
            <w:r>
              <w:t>.</w:t>
            </w:r>
          </w:p>
          <w:p w14:paraId="4B2286ED" w14:textId="5CBBCC72" w:rsidR="008C6154" w:rsidRDefault="008C6154" w:rsidP="008C6154">
            <w:pPr>
              <w:pStyle w:val="ListParagraph"/>
              <w:numPr>
                <w:ilvl w:val="0"/>
                <w:numId w:val="46"/>
              </w:numPr>
            </w:pPr>
            <w:r>
              <w:t>A</w:t>
            </w:r>
            <w:r w:rsidRPr="00AC5CC7">
              <w:t>pplications for registration, and the right to apply for registration, for any of the rights listed at (a) that are capable of being registered in any country or jurisdiction</w:t>
            </w:r>
            <w:r>
              <w:t>.</w:t>
            </w:r>
          </w:p>
          <w:p w14:paraId="4033C7CC" w14:textId="3D3BF605" w:rsidR="008C6154" w:rsidRPr="00CD0862" w:rsidRDefault="008C6154" w:rsidP="008C6154">
            <w:pPr>
              <w:pStyle w:val="ListParagraph"/>
              <w:numPr>
                <w:ilvl w:val="0"/>
                <w:numId w:val="46"/>
              </w:numPr>
            </w:pPr>
            <w:r>
              <w:t>A</w:t>
            </w:r>
            <w:r w:rsidRPr="000567C6">
              <w:t>ll other rights having equivalent or similar effect in any country or jurisdiction</w:t>
            </w:r>
            <w:r>
              <w:t>.</w:t>
            </w:r>
          </w:p>
        </w:tc>
      </w:tr>
      <w:tr w:rsidR="008C6154" w14:paraId="4F10F6CC" w14:textId="77777777" w:rsidTr="0033023E">
        <w:tc>
          <w:tcPr>
            <w:tcW w:w="2006" w:type="dxa"/>
            <w:vAlign w:val="center"/>
          </w:tcPr>
          <w:p w14:paraId="05745096" w14:textId="77777777" w:rsidR="008C6154" w:rsidRPr="00F24D04" w:rsidRDefault="008C6154" w:rsidP="008C6154">
            <w:r w:rsidRPr="00F24D04">
              <w:t>Intermediary</w:t>
            </w:r>
          </w:p>
        </w:tc>
        <w:tc>
          <w:tcPr>
            <w:tcW w:w="7616" w:type="dxa"/>
            <w:vAlign w:val="center"/>
          </w:tcPr>
          <w:p w14:paraId="5A4435CD" w14:textId="77777777" w:rsidR="008C6154" w:rsidRDefault="008C6154" w:rsidP="008C6154">
            <w:r w:rsidRPr="00F24D04">
              <w:t>For the purposes of the IR35 rules, an intermediary can be:</w:t>
            </w:r>
          </w:p>
          <w:p w14:paraId="05D0D2DE" w14:textId="0163D189" w:rsidR="008C6154" w:rsidRDefault="008C6154" w:rsidP="008C6154">
            <w:pPr>
              <w:pStyle w:val="ListParagraph"/>
              <w:numPr>
                <w:ilvl w:val="0"/>
                <w:numId w:val="30"/>
              </w:numPr>
              <w:spacing w:after="0" w:line="240" w:lineRule="auto"/>
              <w:ind w:left="714" w:hanging="357"/>
            </w:pPr>
            <w:r w:rsidRPr="000D09FB">
              <w:t xml:space="preserve">the </w:t>
            </w:r>
            <w:r>
              <w:t>S</w:t>
            </w:r>
            <w:r w:rsidRPr="000D09FB">
              <w:t>upplier's own limited company</w:t>
            </w:r>
            <w:r>
              <w:t>.</w:t>
            </w:r>
          </w:p>
          <w:p w14:paraId="37363683" w14:textId="7E56D2C3" w:rsidR="008C6154" w:rsidRPr="00AC5CC7" w:rsidRDefault="008C6154" w:rsidP="008C6154">
            <w:pPr>
              <w:pStyle w:val="ListParagraph"/>
              <w:numPr>
                <w:ilvl w:val="0"/>
                <w:numId w:val="30"/>
              </w:numPr>
              <w:spacing w:after="0" w:line="240" w:lineRule="auto"/>
              <w:ind w:left="714" w:hanging="357"/>
            </w:pPr>
            <w:r w:rsidRPr="000D09FB">
              <w:t xml:space="preserve">a </w:t>
            </w:r>
            <w:r>
              <w:t>S</w:t>
            </w:r>
            <w:r w:rsidRPr="000D09FB">
              <w:t xml:space="preserve">ervice or a </w:t>
            </w:r>
            <w:r>
              <w:t>P</w:t>
            </w:r>
            <w:r w:rsidRPr="000D09FB">
              <w:t xml:space="preserve">ersonal </w:t>
            </w:r>
            <w:r>
              <w:t>S</w:t>
            </w:r>
            <w:r w:rsidRPr="00AC5CC7">
              <w:t xml:space="preserve">ervice </w:t>
            </w:r>
            <w:r>
              <w:t>C</w:t>
            </w:r>
            <w:r w:rsidRPr="00AC5CC7">
              <w:t>ompany</w:t>
            </w:r>
            <w:r>
              <w:t>.</w:t>
            </w:r>
          </w:p>
          <w:p w14:paraId="35D60B58" w14:textId="67367563" w:rsidR="008C6154" w:rsidRPr="000D09FB" w:rsidRDefault="008C6154" w:rsidP="008C6154">
            <w:pPr>
              <w:pStyle w:val="ListParagraph"/>
              <w:numPr>
                <w:ilvl w:val="0"/>
                <w:numId w:val="30"/>
              </w:numPr>
              <w:spacing w:after="0" w:line="240" w:lineRule="auto"/>
              <w:ind w:left="714" w:hanging="357"/>
            </w:pPr>
            <w:r w:rsidRPr="000D09FB">
              <w:t>a partnership</w:t>
            </w:r>
            <w:r>
              <w:t>.</w:t>
            </w:r>
          </w:p>
          <w:p w14:paraId="6F7DFAF2" w14:textId="77777777" w:rsidR="008C6154" w:rsidRPr="00F24D04" w:rsidRDefault="008C6154" w:rsidP="008C6154">
            <w:r w:rsidRPr="00F24D04">
              <w:t>It does not apply if you work for a client through a Managed Service Company (MSC) or agency (for example an employment agency).</w:t>
            </w:r>
          </w:p>
        </w:tc>
      </w:tr>
      <w:tr w:rsidR="008C6154" w14:paraId="692F8F51" w14:textId="77777777" w:rsidTr="0033023E">
        <w:tc>
          <w:tcPr>
            <w:tcW w:w="2006" w:type="dxa"/>
            <w:vAlign w:val="center"/>
          </w:tcPr>
          <w:p w14:paraId="58D8C4B4" w14:textId="77777777" w:rsidR="008C6154" w:rsidRPr="00F24D04" w:rsidRDefault="008C6154" w:rsidP="008C6154">
            <w:r w:rsidRPr="00F24D04">
              <w:t>Invitation to Tender</w:t>
            </w:r>
          </w:p>
        </w:tc>
        <w:tc>
          <w:tcPr>
            <w:tcW w:w="7616" w:type="dxa"/>
            <w:vAlign w:val="center"/>
          </w:tcPr>
          <w:p w14:paraId="0EFF0A01" w14:textId="0F8984F2" w:rsidR="008C6154" w:rsidRPr="00F24D04" w:rsidRDefault="008C6154" w:rsidP="008C6154">
            <w:r w:rsidRPr="00F24D04">
              <w:t>The Invitation to Tender for this Framework Agreement</w:t>
            </w:r>
            <w:r>
              <w:t>.</w:t>
            </w:r>
          </w:p>
        </w:tc>
      </w:tr>
      <w:tr w:rsidR="008C6154" w14:paraId="7C911384" w14:textId="77777777" w:rsidTr="0033023E">
        <w:tc>
          <w:tcPr>
            <w:tcW w:w="2006" w:type="dxa"/>
            <w:vAlign w:val="center"/>
          </w:tcPr>
          <w:p w14:paraId="609A1727" w14:textId="77777777" w:rsidR="008C6154" w:rsidRPr="00F24D04" w:rsidRDefault="008C6154" w:rsidP="008C6154">
            <w:r w:rsidRPr="00F24D04">
              <w:t>IR35</w:t>
            </w:r>
          </w:p>
        </w:tc>
        <w:tc>
          <w:tcPr>
            <w:tcW w:w="7616" w:type="dxa"/>
            <w:vAlign w:val="center"/>
          </w:tcPr>
          <w:p w14:paraId="12770F42" w14:textId="4BC8641D" w:rsidR="008C6154" w:rsidRPr="00F24D04" w:rsidRDefault="008C6154" w:rsidP="008C6154">
            <w:r w:rsidRPr="00F24D04">
              <w:t>IR35 is also known as ‘</w:t>
            </w:r>
            <w:proofErr w:type="gramStart"/>
            <w:r w:rsidRPr="00F24D04">
              <w:t>intermediaries</w:t>
            </w:r>
            <w:proofErr w:type="gramEnd"/>
            <w:r w:rsidRPr="00F24D04">
              <w:t xml:space="preserve"> legislation’. It’s a set of rules that affect tax and </w:t>
            </w:r>
            <w:r>
              <w:t>n</w:t>
            </w:r>
            <w:r w:rsidRPr="00F24D04">
              <w:t xml:space="preserve">ational </w:t>
            </w:r>
            <w:r>
              <w:t>i</w:t>
            </w:r>
            <w:r w:rsidRPr="00F24D04">
              <w:t xml:space="preserve">nsurance if a Supplier is contracted to work for a client through an intermediary. </w:t>
            </w:r>
          </w:p>
        </w:tc>
      </w:tr>
      <w:tr w:rsidR="008C6154" w14:paraId="402EF7A2" w14:textId="77777777" w:rsidTr="0033023E">
        <w:tc>
          <w:tcPr>
            <w:tcW w:w="2006" w:type="dxa"/>
            <w:vAlign w:val="center"/>
          </w:tcPr>
          <w:p w14:paraId="26BEB8F1" w14:textId="77777777" w:rsidR="008C6154" w:rsidRPr="00F24D04" w:rsidRDefault="008C6154" w:rsidP="008C6154">
            <w:r w:rsidRPr="00F24D04">
              <w:t>Know-How</w:t>
            </w:r>
          </w:p>
        </w:tc>
        <w:tc>
          <w:tcPr>
            <w:tcW w:w="7616" w:type="dxa"/>
            <w:vAlign w:val="center"/>
          </w:tcPr>
          <w:p w14:paraId="7DC9C246" w14:textId="3C9CF241" w:rsidR="008C6154" w:rsidRPr="00F24D04" w:rsidRDefault="008C6154" w:rsidP="008C6154">
            <w:r w:rsidRPr="00F24D04">
              <w:t xml:space="preserve">All ideas, concepts, schemes, information, knowledge, techniques, methodology, and anything else in the nature of know-how relating to the </w:t>
            </w:r>
            <w:r>
              <w:t>Products and</w:t>
            </w:r>
            <w:r w:rsidRPr="00F24D04">
              <w:t xml:space="preserve"> Services but excluding know-how already in the Supplier's or </w:t>
            </w:r>
            <w:r>
              <w:t xml:space="preserve">The </w:t>
            </w:r>
            <w:r w:rsidR="003C0AA3" w:rsidRPr="00CB055D">
              <w:rPr>
                <w:rFonts w:asciiTheme="minorHAnsi" w:hAnsiTheme="minorHAnsi"/>
              </w:rPr>
              <w:t>Authorities Agent</w:t>
            </w:r>
            <w:r w:rsidRPr="00F24D04">
              <w:t xml:space="preserve">'s possession before the </w:t>
            </w:r>
            <w:r>
              <w:t>s</w:t>
            </w:r>
            <w:r w:rsidRPr="00F24D04">
              <w:t xml:space="preserve">tart </w:t>
            </w:r>
            <w:r>
              <w:t>d</w:t>
            </w:r>
            <w:r w:rsidRPr="00F24D04">
              <w:t>ate.</w:t>
            </w:r>
          </w:p>
        </w:tc>
      </w:tr>
      <w:tr w:rsidR="008C6154" w14:paraId="695B0BA7" w14:textId="77777777" w:rsidTr="0033023E">
        <w:tc>
          <w:tcPr>
            <w:tcW w:w="2006" w:type="dxa"/>
            <w:vAlign w:val="center"/>
          </w:tcPr>
          <w:p w14:paraId="64DED399" w14:textId="77777777" w:rsidR="008C6154" w:rsidRPr="00F24D04" w:rsidRDefault="008C6154" w:rsidP="008C6154">
            <w:r w:rsidRPr="00F24D04">
              <w:t>Law</w:t>
            </w:r>
          </w:p>
        </w:tc>
        <w:tc>
          <w:tcPr>
            <w:tcW w:w="7616" w:type="dxa"/>
            <w:vAlign w:val="center"/>
          </w:tcPr>
          <w:p w14:paraId="536874F0" w14:textId="084C4BF8" w:rsidR="008C6154" w:rsidRPr="00F24D04" w:rsidRDefault="008C6154" w:rsidP="008C6154">
            <w:r>
              <w:t>A</w:t>
            </w:r>
            <w:r w:rsidRPr="00F24D04">
              <w:t>ny law, subordinate legislation within the meaning of Section 21(1) of the Interpretation Act 1978, by-law, enforceable right within the meaning of Section 2 of the European Communities Act 1972, regulation, order, regulatory policy, mandatory guidance or code of practice, judgment of a relevant court of law, or directives or requirements with which the relevant Party is bound to comply.</w:t>
            </w:r>
          </w:p>
        </w:tc>
      </w:tr>
      <w:tr w:rsidR="008C6154" w14:paraId="6FE85493" w14:textId="77777777" w:rsidTr="0033023E">
        <w:tc>
          <w:tcPr>
            <w:tcW w:w="2006" w:type="dxa"/>
            <w:vAlign w:val="center"/>
          </w:tcPr>
          <w:p w14:paraId="5A4A3BD9" w14:textId="77777777" w:rsidR="008C6154" w:rsidRPr="00F24D04" w:rsidRDefault="008C6154" w:rsidP="008C6154">
            <w:r w:rsidRPr="00F24D04">
              <w:t>Loss</w:t>
            </w:r>
          </w:p>
        </w:tc>
        <w:tc>
          <w:tcPr>
            <w:tcW w:w="7616" w:type="dxa"/>
            <w:vAlign w:val="center"/>
          </w:tcPr>
          <w:p w14:paraId="6CE6DE3A" w14:textId="2E56EA18" w:rsidR="008C6154" w:rsidRPr="00F24D04" w:rsidRDefault="008C6154" w:rsidP="008C6154">
            <w:r w:rsidRPr="00F24D04">
              <w:t xml:space="preserve">All losses, liabilities, damages, costs, expenses (including legal fees), disbursements, costs of investigation, litigation, settlement, judgment, </w:t>
            </w:r>
            <w:proofErr w:type="gramStart"/>
            <w:r w:rsidRPr="00F24D04">
              <w:t>interest</w:t>
            </w:r>
            <w:proofErr w:type="gramEnd"/>
            <w:r w:rsidRPr="00F24D04">
              <w:t xml:space="preserve"> and penalties whether arising in contract, tort (including negligence), breach of statutory duty, misrepresentation or otherwise and '</w:t>
            </w:r>
            <w:r>
              <w:t>l</w:t>
            </w:r>
            <w:r w:rsidRPr="00F24D04">
              <w:t>osses' will be interpreted accordingly.</w:t>
            </w:r>
          </w:p>
        </w:tc>
      </w:tr>
      <w:tr w:rsidR="008C6154" w14:paraId="3825A26E" w14:textId="77777777" w:rsidTr="0033023E">
        <w:tc>
          <w:tcPr>
            <w:tcW w:w="2006" w:type="dxa"/>
            <w:vAlign w:val="center"/>
          </w:tcPr>
          <w:p w14:paraId="3F016ED5" w14:textId="77777777" w:rsidR="008C6154" w:rsidRPr="00F24D04" w:rsidRDefault="008C6154" w:rsidP="008C6154">
            <w:r w:rsidRPr="00F24D04">
              <w:t>Malicious Software</w:t>
            </w:r>
          </w:p>
        </w:tc>
        <w:tc>
          <w:tcPr>
            <w:tcW w:w="7616" w:type="dxa"/>
            <w:vAlign w:val="center"/>
          </w:tcPr>
          <w:p w14:paraId="3505BCB8" w14:textId="575F5F47" w:rsidR="008C6154" w:rsidRPr="00F24D04" w:rsidRDefault="008C6154" w:rsidP="008C6154">
            <w:r w:rsidRPr="00F24D04">
              <w:t xml:space="preserve">Any software program or code intended to destroy, interfere with, corrupt, or cause undesired effects on program files, data or other information, executable </w:t>
            </w:r>
            <w:proofErr w:type="gramStart"/>
            <w:r w:rsidRPr="00F24D04">
              <w:t>code</w:t>
            </w:r>
            <w:proofErr w:type="gramEnd"/>
            <w:r w:rsidRPr="00F24D04">
              <w:t xml:space="preserve"> or application software macros, whether or not its operation is immediate or delayed, and whether the malicious software is introduced wilfully, negligently or without knowledge of its existence</w:t>
            </w:r>
            <w:r>
              <w:t>.</w:t>
            </w:r>
          </w:p>
        </w:tc>
      </w:tr>
      <w:tr w:rsidR="008C6154" w14:paraId="7FE682CB" w14:textId="77777777" w:rsidTr="0033023E">
        <w:tc>
          <w:tcPr>
            <w:tcW w:w="2006" w:type="dxa"/>
            <w:vAlign w:val="center"/>
          </w:tcPr>
          <w:p w14:paraId="16D529A9" w14:textId="77777777" w:rsidR="008C6154" w:rsidRPr="00F24D04" w:rsidRDefault="008C6154" w:rsidP="008C6154">
            <w:r w:rsidRPr="00F24D04">
              <w:t>Management Charge</w:t>
            </w:r>
          </w:p>
        </w:tc>
        <w:tc>
          <w:tcPr>
            <w:tcW w:w="7616" w:type="dxa"/>
            <w:vAlign w:val="center"/>
          </w:tcPr>
          <w:p w14:paraId="0AABE7C1" w14:textId="191F3CEE" w:rsidR="008C6154" w:rsidRPr="00F24D04" w:rsidRDefault="008C6154" w:rsidP="008C6154">
            <w:r w:rsidRPr="00F24D04">
              <w:t xml:space="preserve">The sum paid by the Supplier to </w:t>
            </w:r>
            <w:r>
              <w:t>The Authority</w:t>
            </w:r>
            <w:r w:rsidRPr="00F24D04">
              <w:t xml:space="preserve"> </w:t>
            </w:r>
            <w:r>
              <w:t xml:space="preserve">or The Authority’s Agents </w:t>
            </w:r>
            <w:r w:rsidRPr="00F24D04">
              <w:t xml:space="preserve">being an amount of up to </w:t>
            </w:r>
            <w:r>
              <w:t>3</w:t>
            </w:r>
            <w:r w:rsidRPr="00F24D04">
              <w:t xml:space="preserve">% </w:t>
            </w:r>
            <w:r>
              <w:t>and</w:t>
            </w:r>
            <w:r w:rsidRPr="00F24D04">
              <w:t xml:space="preserve"> currently set at </w:t>
            </w:r>
            <w:r>
              <w:t>3</w:t>
            </w:r>
            <w:r w:rsidRPr="00F24D04">
              <w:t xml:space="preserve">% of all </w:t>
            </w:r>
            <w:r>
              <w:t>c</w:t>
            </w:r>
            <w:r w:rsidRPr="00F24D04">
              <w:t xml:space="preserve">harges for the Services invoiced to </w:t>
            </w:r>
            <w:r>
              <w:t>Buyer</w:t>
            </w:r>
            <w:r w:rsidRPr="00F24D04">
              <w:t xml:space="preserve">s (net of VAT) in each month throughout the duration of the Framework Agreement and thereafter, until the expiry or </w:t>
            </w:r>
            <w:r>
              <w:t>e</w:t>
            </w:r>
            <w:r w:rsidRPr="00F24D04">
              <w:t xml:space="preserve">nd of any </w:t>
            </w:r>
            <w:r w:rsidRPr="00D5073C">
              <w:t>Call-off Contract</w:t>
            </w:r>
            <w:r w:rsidRPr="00F24D04">
              <w:t>.</w:t>
            </w:r>
          </w:p>
        </w:tc>
      </w:tr>
      <w:tr w:rsidR="008C6154" w14:paraId="696E1333" w14:textId="77777777" w:rsidTr="0033023E">
        <w:tc>
          <w:tcPr>
            <w:tcW w:w="2006" w:type="dxa"/>
            <w:vAlign w:val="center"/>
          </w:tcPr>
          <w:p w14:paraId="4934A1FA" w14:textId="77777777" w:rsidR="008C6154" w:rsidRPr="00E01037" w:rsidRDefault="008C6154" w:rsidP="008C6154">
            <w:r w:rsidRPr="00E01037">
              <w:t>Management Information or MI</w:t>
            </w:r>
          </w:p>
        </w:tc>
        <w:tc>
          <w:tcPr>
            <w:tcW w:w="7616" w:type="dxa"/>
            <w:vAlign w:val="center"/>
          </w:tcPr>
          <w:p w14:paraId="0336D3F5" w14:textId="111D8A76" w:rsidR="008C6154" w:rsidRPr="00F24D04" w:rsidRDefault="008C6154" w:rsidP="008C6154">
            <w:r w:rsidRPr="00E01037">
              <w:t>The management information specified in Section 6 - What you report to The Authority.</w:t>
            </w:r>
          </w:p>
        </w:tc>
      </w:tr>
      <w:tr w:rsidR="008C6154" w14:paraId="0581D37D" w14:textId="77777777" w:rsidTr="0033023E">
        <w:tc>
          <w:tcPr>
            <w:tcW w:w="2006" w:type="dxa"/>
            <w:vAlign w:val="center"/>
          </w:tcPr>
          <w:p w14:paraId="3EE38A62" w14:textId="77777777" w:rsidR="008C6154" w:rsidRPr="00F24D04" w:rsidRDefault="008C6154" w:rsidP="008C6154">
            <w:r w:rsidRPr="00F24D04">
              <w:t>Material Breach</w:t>
            </w:r>
          </w:p>
        </w:tc>
        <w:tc>
          <w:tcPr>
            <w:tcW w:w="7616" w:type="dxa"/>
            <w:vAlign w:val="center"/>
          </w:tcPr>
          <w:p w14:paraId="3A40AFF0" w14:textId="77777777" w:rsidR="008C6154" w:rsidRDefault="008C6154" w:rsidP="008C6154">
            <w:r w:rsidRPr="00056D01">
              <w:t xml:space="preserve">A breach by the Supplier of the following clauses in this Framework Agreement: </w:t>
            </w:r>
          </w:p>
          <w:p w14:paraId="5EAA57F6" w14:textId="2F653E72" w:rsidR="008C6154" w:rsidRDefault="008C6154" w:rsidP="008C6154">
            <w:pPr>
              <w:pStyle w:val="ListParagraph"/>
              <w:numPr>
                <w:ilvl w:val="0"/>
                <w:numId w:val="31"/>
              </w:numPr>
              <w:spacing w:after="0" w:line="240" w:lineRule="auto"/>
              <w:ind w:left="714" w:hanging="357"/>
            </w:pPr>
            <w:r w:rsidRPr="00056D01">
              <w:t>IR35</w:t>
            </w:r>
            <w:r>
              <w:t>.</w:t>
            </w:r>
          </w:p>
          <w:p w14:paraId="47FD6709" w14:textId="3E8CF1D8" w:rsidR="008C6154" w:rsidRDefault="008C6154" w:rsidP="008C6154">
            <w:pPr>
              <w:pStyle w:val="ListParagraph"/>
              <w:numPr>
                <w:ilvl w:val="0"/>
                <w:numId w:val="31"/>
              </w:numPr>
              <w:spacing w:after="0" w:line="240" w:lineRule="auto"/>
              <w:ind w:left="714" w:hanging="357"/>
            </w:pPr>
            <w:r w:rsidRPr="00056D01">
              <w:t>Transfer and subcontracting</w:t>
            </w:r>
            <w:r>
              <w:t>.</w:t>
            </w:r>
          </w:p>
          <w:p w14:paraId="5F66A8F9" w14:textId="3FE795D4" w:rsidR="008C6154" w:rsidRDefault="008C6154" w:rsidP="008C6154">
            <w:pPr>
              <w:pStyle w:val="ListParagraph"/>
              <w:numPr>
                <w:ilvl w:val="0"/>
                <w:numId w:val="31"/>
              </w:numPr>
              <w:spacing w:after="0" w:line="240" w:lineRule="auto"/>
              <w:ind w:left="714" w:hanging="357"/>
            </w:pPr>
            <w:r w:rsidRPr="00056D01">
              <w:t>Equality and diversity</w:t>
            </w:r>
            <w:r>
              <w:t>.</w:t>
            </w:r>
          </w:p>
          <w:p w14:paraId="006D3718" w14:textId="7FDDB625" w:rsidR="008C6154" w:rsidRDefault="008C6154" w:rsidP="008C6154">
            <w:pPr>
              <w:pStyle w:val="ListParagraph"/>
              <w:numPr>
                <w:ilvl w:val="0"/>
                <w:numId w:val="31"/>
              </w:numPr>
              <w:spacing w:after="0" w:line="240" w:lineRule="auto"/>
              <w:ind w:left="714" w:hanging="357"/>
            </w:pPr>
            <w:r w:rsidRPr="00056D01">
              <w:t>Conflicts of interest and ethical walls</w:t>
            </w:r>
            <w:r>
              <w:t>.</w:t>
            </w:r>
          </w:p>
          <w:p w14:paraId="78E75700" w14:textId="2F8AEC5D" w:rsidR="008C6154" w:rsidRDefault="008C6154" w:rsidP="008C6154">
            <w:pPr>
              <w:pStyle w:val="ListParagraph"/>
              <w:numPr>
                <w:ilvl w:val="0"/>
                <w:numId w:val="31"/>
              </w:numPr>
              <w:spacing w:after="0" w:line="240" w:lineRule="auto"/>
              <w:ind w:left="714" w:hanging="357"/>
            </w:pPr>
            <w:r w:rsidRPr="00056D01">
              <w:t>Warranties and representations</w:t>
            </w:r>
            <w:r>
              <w:t>.</w:t>
            </w:r>
          </w:p>
          <w:p w14:paraId="5E019F8C" w14:textId="7F9A86F8" w:rsidR="008C6154" w:rsidRDefault="008C6154" w:rsidP="008C6154">
            <w:pPr>
              <w:pStyle w:val="ListParagraph"/>
              <w:numPr>
                <w:ilvl w:val="0"/>
                <w:numId w:val="31"/>
              </w:numPr>
              <w:spacing w:after="0" w:line="240" w:lineRule="auto"/>
              <w:ind w:left="714" w:hanging="357"/>
            </w:pPr>
            <w:r w:rsidRPr="00056D01">
              <w:t>Management information</w:t>
            </w:r>
            <w:r>
              <w:t>.</w:t>
            </w:r>
          </w:p>
          <w:p w14:paraId="7F52AFAC" w14:textId="63CC0DF3" w:rsidR="008C6154" w:rsidRDefault="008C6154" w:rsidP="008C6154">
            <w:pPr>
              <w:pStyle w:val="ListParagraph"/>
              <w:numPr>
                <w:ilvl w:val="0"/>
                <w:numId w:val="31"/>
              </w:numPr>
              <w:spacing w:after="0" w:line="240" w:lineRule="auto"/>
              <w:ind w:left="714" w:hanging="357"/>
            </w:pPr>
            <w:r w:rsidRPr="00056D01">
              <w:t>Management charge</w:t>
            </w:r>
            <w:r>
              <w:t>s.</w:t>
            </w:r>
          </w:p>
          <w:p w14:paraId="222A5651" w14:textId="08378B8F" w:rsidR="008C6154" w:rsidRDefault="008C6154" w:rsidP="008C6154">
            <w:pPr>
              <w:pStyle w:val="ListParagraph"/>
              <w:numPr>
                <w:ilvl w:val="0"/>
                <w:numId w:val="31"/>
              </w:numPr>
              <w:spacing w:after="0" w:line="240" w:lineRule="auto"/>
              <w:ind w:left="714" w:hanging="357"/>
            </w:pPr>
            <w:r w:rsidRPr="00056D01">
              <w:t>Publicity and branding</w:t>
            </w:r>
            <w:r>
              <w:t>.</w:t>
            </w:r>
          </w:p>
          <w:p w14:paraId="4D3E2C94" w14:textId="17CF332B" w:rsidR="008C6154" w:rsidRDefault="008C6154" w:rsidP="008C6154">
            <w:pPr>
              <w:pStyle w:val="ListParagraph"/>
              <w:numPr>
                <w:ilvl w:val="0"/>
                <w:numId w:val="31"/>
              </w:numPr>
              <w:spacing w:after="0" w:line="240" w:lineRule="auto"/>
              <w:ind w:left="714" w:hanging="357"/>
            </w:pPr>
            <w:r w:rsidRPr="00056D01">
              <w:t>Bribery and corruption</w:t>
            </w:r>
            <w:r>
              <w:t>.</w:t>
            </w:r>
          </w:p>
          <w:p w14:paraId="65410AB9" w14:textId="0D40C55E" w:rsidR="008C6154" w:rsidRDefault="008C6154" w:rsidP="008C6154">
            <w:pPr>
              <w:pStyle w:val="ListParagraph"/>
              <w:numPr>
                <w:ilvl w:val="0"/>
                <w:numId w:val="31"/>
              </w:numPr>
              <w:spacing w:after="0" w:line="240" w:lineRule="auto"/>
              <w:ind w:left="714" w:hanging="357"/>
            </w:pPr>
            <w:r w:rsidRPr="00056D01">
              <w:t>Fraud and notice of fraud</w:t>
            </w:r>
            <w:r>
              <w:t>.</w:t>
            </w:r>
          </w:p>
          <w:p w14:paraId="0B4536B3" w14:textId="1FF31088" w:rsidR="008C6154" w:rsidRDefault="008C6154" w:rsidP="008C6154">
            <w:pPr>
              <w:pStyle w:val="ListParagraph"/>
              <w:numPr>
                <w:ilvl w:val="0"/>
                <w:numId w:val="31"/>
              </w:numPr>
              <w:spacing w:after="0" w:line="240" w:lineRule="auto"/>
              <w:ind w:left="714" w:hanging="357"/>
            </w:pPr>
            <w:r w:rsidRPr="00056D01">
              <w:t>Data protection and disclosure</w:t>
            </w:r>
            <w:r>
              <w:t>.</w:t>
            </w:r>
          </w:p>
          <w:p w14:paraId="79501C2F" w14:textId="27AAAFD2" w:rsidR="008C6154" w:rsidRDefault="008C6154" w:rsidP="008C6154">
            <w:pPr>
              <w:pStyle w:val="ListParagraph"/>
              <w:numPr>
                <w:ilvl w:val="0"/>
                <w:numId w:val="31"/>
              </w:numPr>
              <w:spacing w:after="0" w:line="240" w:lineRule="auto"/>
              <w:ind w:left="714" w:hanging="357"/>
            </w:pPr>
            <w:r w:rsidRPr="00056D01">
              <w:t>Intellectual Property Rights</w:t>
            </w:r>
            <w:r>
              <w:t>.</w:t>
            </w:r>
          </w:p>
          <w:p w14:paraId="115628E5" w14:textId="0F13328D" w:rsidR="008C6154" w:rsidRDefault="008C6154" w:rsidP="008C6154">
            <w:pPr>
              <w:pStyle w:val="ListParagraph"/>
              <w:numPr>
                <w:ilvl w:val="0"/>
                <w:numId w:val="31"/>
              </w:numPr>
              <w:spacing w:after="0" w:line="240" w:lineRule="auto"/>
              <w:ind w:left="714" w:hanging="357"/>
            </w:pPr>
            <w:r w:rsidRPr="00056D01">
              <w:t>Confidentiality</w:t>
            </w:r>
            <w:r>
              <w:t>.</w:t>
            </w:r>
          </w:p>
          <w:p w14:paraId="316B895F" w14:textId="4107E50C" w:rsidR="008C6154" w:rsidRPr="00056D01" w:rsidRDefault="008C6154" w:rsidP="008C6154">
            <w:pPr>
              <w:pStyle w:val="ListParagraph"/>
              <w:numPr>
                <w:ilvl w:val="0"/>
                <w:numId w:val="31"/>
              </w:numPr>
              <w:spacing w:after="0" w:line="240" w:lineRule="auto"/>
              <w:ind w:left="714" w:hanging="357"/>
            </w:pPr>
            <w:r>
              <w:t>A</w:t>
            </w:r>
            <w:r w:rsidRPr="00056D01">
              <w:t xml:space="preserve">ny single serious breach or persistent failure to perform as required by this Framework Agreement or under a </w:t>
            </w:r>
            <w:r w:rsidRPr="00D5073C">
              <w:t>Call-off Contract</w:t>
            </w:r>
            <w:r>
              <w:t>.</w:t>
            </w:r>
          </w:p>
        </w:tc>
      </w:tr>
      <w:tr w:rsidR="002F2C85" w14:paraId="7FA89277" w14:textId="77777777" w:rsidTr="0033023E">
        <w:tc>
          <w:tcPr>
            <w:tcW w:w="2006" w:type="dxa"/>
            <w:vAlign w:val="center"/>
          </w:tcPr>
          <w:p w14:paraId="3C4F026F" w14:textId="6A77C4B8" w:rsidR="002F2C85" w:rsidRPr="00E01037" w:rsidRDefault="002F2C85" w:rsidP="008C6154">
            <w:r>
              <w:t>Material Change</w:t>
            </w:r>
          </w:p>
        </w:tc>
        <w:tc>
          <w:tcPr>
            <w:tcW w:w="7616" w:type="dxa"/>
            <w:vAlign w:val="center"/>
          </w:tcPr>
          <w:p w14:paraId="3E1D2887" w14:textId="02213D8D" w:rsidR="002F2C85" w:rsidRPr="00E01037" w:rsidRDefault="002F2C85" w:rsidP="008C6154">
            <w:r w:rsidRPr="00B81BE2">
              <w:rPr>
                <w:rFonts w:asciiTheme="minorHAnsi" w:hAnsiTheme="minorHAnsi"/>
                <w:color w:val="000000" w:themeColor="text1"/>
              </w:rPr>
              <w:t>Has the same meaning as substantial change or modification in Regulation 72 (8) of The Public Contracts Regulations 2015 or such replacement procurement regulations as are in force from time to time" to cover the new Procurement Bill.</w:t>
            </w:r>
          </w:p>
        </w:tc>
      </w:tr>
      <w:tr w:rsidR="008C6154" w14:paraId="0DF5EF12" w14:textId="77777777" w:rsidTr="0033023E">
        <w:tc>
          <w:tcPr>
            <w:tcW w:w="2006" w:type="dxa"/>
            <w:vAlign w:val="center"/>
          </w:tcPr>
          <w:p w14:paraId="609B0AF2" w14:textId="77777777" w:rsidR="008C6154" w:rsidRPr="00E01037" w:rsidRDefault="008C6154" w:rsidP="008C6154">
            <w:r w:rsidRPr="00E01037">
              <w:t>MI Failure</w:t>
            </w:r>
          </w:p>
        </w:tc>
        <w:tc>
          <w:tcPr>
            <w:tcW w:w="7616" w:type="dxa"/>
            <w:vAlign w:val="center"/>
          </w:tcPr>
          <w:p w14:paraId="36FFCA05" w14:textId="12688966" w:rsidR="008C6154" w:rsidRPr="00056D01" w:rsidRDefault="008C6154" w:rsidP="008C6154">
            <w:r w:rsidRPr="00E01037">
              <w:t>A failure by the Supplier to provide as set out in Clause 6</w:t>
            </w:r>
            <w:r>
              <w:t>.</w:t>
            </w:r>
          </w:p>
        </w:tc>
      </w:tr>
      <w:tr w:rsidR="008C6154" w14:paraId="69F9C3D0" w14:textId="77777777" w:rsidTr="0033023E">
        <w:tc>
          <w:tcPr>
            <w:tcW w:w="2006" w:type="dxa"/>
            <w:vAlign w:val="center"/>
          </w:tcPr>
          <w:p w14:paraId="2EE1436E" w14:textId="77777777" w:rsidR="008C6154" w:rsidRPr="00F24D04" w:rsidRDefault="008C6154" w:rsidP="008C6154">
            <w:r w:rsidRPr="00F24D04">
              <w:t>Ministry of Justice Code</w:t>
            </w:r>
          </w:p>
        </w:tc>
        <w:tc>
          <w:tcPr>
            <w:tcW w:w="7616" w:type="dxa"/>
            <w:vAlign w:val="center"/>
          </w:tcPr>
          <w:p w14:paraId="12E4AE27" w14:textId="77777777" w:rsidR="008C6154" w:rsidRPr="00F24D04" w:rsidRDefault="008C6154" w:rsidP="008C6154">
            <w:r w:rsidRPr="00F24D04">
              <w:t>The Ministry of Justice's Code of Practice on the Discharge of the Functions of Public Authorities under Part 1 of the Freedom of Information Act 2000.</w:t>
            </w:r>
          </w:p>
        </w:tc>
      </w:tr>
      <w:tr w:rsidR="008C6154" w14:paraId="3DFB01B4" w14:textId="77777777" w:rsidTr="0033023E">
        <w:tc>
          <w:tcPr>
            <w:tcW w:w="2006" w:type="dxa"/>
            <w:vAlign w:val="center"/>
          </w:tcPr>
          <w:p w14:paraId="2DDA04DD" w14:textId="77777777" w:rsidR="008C6154" w:rsidRPr="00E01037" w:rsidRDefault="008C6154" w:rsidP="008C6154">
            <w:r w:rsidRPr="00E01037">
              <w:t>MI Report</w:t>
            </w:r>
          </w:p>
        </w:tc>
        <w:tc>
          <w:tcPr>
            <w:tcW w:w="7616" w:type="dxa"/>
            <w:vAlign w:val="center"/>
          </w:tcPr>
          <w:p w14:paraId="1FF96742" w14:textId="6B7F9C37" w:rsidR="008C6154" w:rsidRPr="00F24D04" w:rsidRDefault="008C6154" w:rsidP="008C6154">
            <w:r w:rsidRPr="00E01037">
              <w:t>The management information report provided by the Supplier under Section 6 - What you report to The Authority.</w:t>
            </w:r>
          </w:p>
        </w:tc>
      </w:tr>
      <w:tr w:rsidR="008C6154" w14:paraId="34F25144" w14:textId="77777777" w:rsidTr="0033023E">
        <w:tc>
          <w:tcPr>
            <w:tcW w:w="2006" w:type="dxa"/>
            <w:vAlign w:val="center"/>
          </w:tcPr>
          <w:p w14:paraId="5DC5E10C" w14:textId="31A689E7" w:rsidR="008C6154" w:rsidRPr="00F24D04" w:rsidRDefault="008C6154" w:rsidP="008C6154">
            <w:r>
              <w:t>Model Contract</w:t>
            </w:r>
          </w:p>
        </w:tc>
        <w:tc>
          <w:tcPr>
            <w:tcW w:w="7616" w:type="dxa"/>
            <w:vAlign w:val="center"/>
          </w:tcPr>
          <w:p w14:paraId="0B577363" w14:textId="08EFEF69" w:rsidR="008C6154" w:rsidRPr="00F24D04" w:rsidRDefault="008C6154" w:rsidP="008C6154">
            <w:r>
              <w:t xml:space="preserve">The </w:t>
            </w:r>
            <w:r w:rsidRPr="00D5073C">
              <w:t>Call-off Contract</w:t>
            </w:r>
            <w:r>
              <w:t xml:space="preserve"> template.</w:t>
            </w:r>
          </w:p>
        </w:tc>
      </w:tr>
      <w:tr w:rsidR="008C6154" w14:paraId="12CBE3E7" w14:textId="77777777" w:rsidTr="0033023E">
        <w:tc>
          <w:tcPr>
            <w:tcW w:w="2006" w:type="dxa"/>
            <w:vAlign w:val="center"/>
          </w:tcPr>
          <w:p w14:paraId="5E7591B6" w14:textId="77777777" w:rsidR="008C6154" w:rsidRPr="00F24D04" w:rsidRDefault="008C6154" w:rsidP="008C6154">
            <w:r w:rsidRPr="00F24D04">
              <w:t>Open Procedure</w:t>
            </w:r>
          </w:p>
        </w:tc>
        <w:tc>
          <w:tcPr>
            <w:tcW w:w="7616" w:type="dxa"/>
            <w:vAlign w:val="center"/>
          </w:tcPr>
          <w:p w14:paraId="5F63CD67" w14:textId="561B3070" w:rsidR="008C6154" w:rsidRPr="00F24D04" w:rsidRDefault="008C6154" w:rsidP="008C6154">
            <w:r w:rsidRPr="00F24D04">
              <w:t>The process set out in Regulation 27 PCR 2015</w:t>
            </w:r>
            <w:r>
              <w:t>.</w:t>
            </w:r>
          </w:p>
        </w:tc>
      </w:tr>
      <w:tr w:rsidR="008C6154" w14:paraId="2D303143" w14:textId="77777777" w:rsidTr="0033023E">
        <w:tc>
          <w:tcPr>
            <w:tcW w:w="2006" w:type="dxa"/>
            <w:vAlign w:val="center"/>
          </w:tcPr>
          <w:p w14:paraId="32F2D595" w14:textId="77777777" w:rsidR="008C6154" w:rsidRPr="00F24D04" w:rsidRDefault="008C6154" w:rsidP="008C6154">
            <w:r w:rsidRPr="00F24D04">
              <w:t>Order</w:t>
            </w:r>
          </w:p>
        </w:tc>
        <w:tc>
          <w:tcPr>
            <w:tcW w:w="7616" w:type="dxa"/>
            <w:vAlign w:val="center"/>
          </w:tcPr>
          <w:p w14:paraId="612A41EE" w14:textId="15823564" w:rsidR="008C6154" w:rsidRPr="00F24D04" w:rsidRDefault="008C6154" w:rsidP="008C6154">
            <w:r w:rsidRPr="00F24D04">
              <w:t xml:space="preserve">An order for </w:t>
            </w:r>
            <w:r>
              <w:t>Products or Services</w:t>
            </w:r>
            <w:r w:rsidRPr="00F24D04">
              <w:t xml:space="preserve"> placed by a </w:t>
            </w:r>
            <w:r>
              <w:t>Buyer</w:t>
            </w:r>
            <w:r w:rsidRPr="00F24D04">
              <w:t xml:space="preserve"> with the Supplier</w:t>
            </w:r>
            <w:r>
              <w:t xml:space="preserve"> as defined in The Public Contracts Regulations 2015 (</w:t>
            </w:r>
            <w:r w:rsidRPr="00F24D04">
              <w:t>http://www.legislation.gov.uk/uksi/2015/102/contents/made) and the Public Contracts (Scotland) Regulations 2015 (http://www.legislation.gov.uk/ssi/2015/446/contents/made).</w:t>
            </w:r>
          </w:p>
        </w:tc>
      </w:tr>
      <w:tr w:rsidR="008C6154" w14:paraId="1F17C54C" w14:textId="77777777" w:rsidTr="0033023E">
        <w:tc>
          <w:tcPr>
            <w:tcW w:w="2006" w:type="dxa"/>
            <w:vAlign w:val="center"/>
          </w:tcPr>
          <w:p w14:paraId="2CDE9D19" w14:textId="77777777" w:rsidR="008C6154" w:rsidRPr="00F24D04" w:rsidRDefault="008C6154" w:rsidP="008C6154">
            <w:r w:rsidRPr="00F24D04">
              <w:t>Parent Company</w:t>
            </w:r>
          </w:p>
        </w:tc>
        <w:tc>
          <w:tcPr>
            <w:tcW w:w="7616" w:type="dxa"/>
            <w:vAlign w:val="center"/>
          </w:tcPr>
          <w:p w14:paraId="733DA60A" w14:textId="77777777" w:rsidR="008C6154" w:rsidRPr="00F24D04" w:rsidRDefault="008C6154" w:rsidP="008C6154">
            <w:r w:rsidRPr="00F24D04">
              <w:t>Any company which is the ultimate Holding Company of the Supplier.</w:t>
            </w:r>
          </w:p>
        </w:tc>
      </w:tr>
      <w:tr w:rsidR="008C6154" w14:paraId="281C9807" w14:textId="77777777" w:rsidTr="0033023E">
        <w:tc>
          <w:tcPr>
            <w:tcW w:w="2006" w:type="dxa"/>
            <w:vAlign w:val="center"/>
          </w:tcPr>
          <w:p w14:paraId="6DF8AB3B" w14:textId="77777777" w:rsidR="008C6154" w:rsidRPr="00F24D04" w:rsidRDefault="008C6154" w:rsidP="008C6154">
            <w:r w:rsidRPr="00F24D04">
              <w:t>Party</w:t>
            </w:r>
          </w:p>
        </w:tc>
        <w:tc>
          <w:tcPr>
            <w:tcW w:w="7616" w:type="dxa"/>
            <w:vAlign w:val="center"/>
          </w:tcPr>
          <w:p w14:paraId="77CDE03B" w14:textId="77777777" w:rsidR="008C6154" w:rsidRPr="00F24D04" w:rsidRDefault="008C6154" w:rsidP="008C6154">
            <w:r w:rsidRPr="00F24D04">
              <w:t xml:space="preserve">Party for the purposes of the: </w:t>
            </w:r>
          </w:p>
          <w:p w14:paraId="3020238E" w14:textId="3692BA3D" w:rsidR="008C6154" w:rsidRDefault="008C6154" w:rsidP="008C6154">
            <w:pPr>
              <w:pStyle w:val="ListParagraph"/>
              <w:numPr>
                <w:ilvl w:val="0"/>
                <w:numId w:val="32"/>
              </w:numPr>
              <w:spacing w:after="0" w:line="240" w:lineRule="auto"/>
              <w:ind w:left="714" w:hanging="357"/>
            </w:pPr>
            <w:r w:rsidRPr="00056D01">
              <w:t xml:space="preserve">Framework Agreement, </w:t>
            </w:r>
            <w:r>
              <w:t xml:space="preserve">The </w:t>
            </w:r>
            <w:r w:rsidR="009E1FEB" w:rsidRPr="00CB055D">
              <w:rPr>
                <w:rFonts w:asciiTheme="minorHAnsi" w:hAnsiTheme="minorHAnsi"/>
              </w:rPr>
              <w:t>Authorities Agent</w:t>
            </w:r>
            <w:r w:rsidRPr="00056D01">
              <w:t xml:space="preserve"> or the Supplier</w:t>
            </w:r>
            <w:r w:rsidR="00D83070" w:rsidRPr="00056D01">
              <w:t xml:space="preserve"> and 'Parties' will be interpreted accordingly</w:t>
            </w:r>
            <w:r>
              <w:t>.</w:t>
            </w:r>
          </w:p>
          <w:p w14:paraId="5C00DC9F" w14:textId="3F2DB833" w:rsidR="008C6154" w:rsidRPr="00056D01" w:rsidRDefault="008C6154" w:rsidP="008C6154">
            <w:pPr>
              <w:pStyle w:val="ListParagraph"/>
              <w:numPr>
                <w:ilvl w:val="0"/>
                <w:numId w:val="32"/>
              </w:numPr>
              <w:spacing w:after="0" w:line="240" w:lineRule="auto"/>
              <w:ind w:left="714" w:hanging="357"/>
            </w:pPr>
            <w:r w:rsidRPr="00D5073C">
              <w:t>Call-off Contract</w:t>
            </w:r>
            <w:r w:rsidRPr="00056D01">
              <w:t xml:space="preserve">, the Supplier or the </w:t>
            </w:r>
            <w:r>
              <w:t>Buyer</w:t>
            </w:r>
            <w:r w:rsidRPr="00056D01">
              <w:t xml:space="preserve"> and 'Parties' will be interpreted accordingly</w:t>
            </w:r>
            <w:r>
              <w:t>.</w:t>
            </w:r>
          </w:p>
        </w:tc>
      </w:tr>
      <w:tr w:rsidR="008C6154" w14:paraId="0367F75B" w14:textId="77777777" w:rsidTr="0033023E">
        <w:tc>
          <w:tcPr>
            <w:tcW w:w="2006" w:type="dxa"/>
            <w:vAlign w:val="center"/>
          </w:tcPr>
          <w:p w14:paraId="6C011D55" w14:textId="77777777" w:rsidR="008C6154" w:rsidRPr="00F24D04" w:rsidRDefault="008C6154" w:rsidP="008C6154">
            <w:r w:rsidRPr="00F24D04">
              <w:t>Partner</w:t>
            </w:r>
          </w:p>
        </w:tc>
        <w:tc>
          <w:tcPr>
            <w:tcW w:w="7616" w:type="dxa"/>
            <w:vAlign w:val="center"/>
          </w:tcPr>
          <w:p w14:paraId="01CF2917" w14:textId="77777777" w:rsidR="008C6154" w:rsidRPr="00F24D04" w:rsidRDefault="008C6154" w:rsidP="008C6154">
            <w:r w:rsidRPr="00F24D04">
              <w:t xml:space="preserve">Any business entity with whom the Supplier works </w:t>
            </w:r>
            <w:proofErr w:type="gramStart"/>
            <w:r w:rsidRPr="00F24D04">
              <w:t>in order to</w:t>
            </w:r>
            <w:proofErr w:type="gramEnd"/>
            <w:r w:rsidRPr="00F24D04">
              <w:t xml:space="preserve"> provide the Services.</w:t>
            </w:r>
          </w:p>
        </w:tc>
      </w:tr>
      <w:tr w:rsidR="008C6154" w14:paraId="432B8154" w14:textId="77777777" w:rsidTr="0033023E">
        <w:tc>
          <w:tcPr>
            <w:tcW w:w="2006" w:type="dxa"/>
            <w:vAlign w:val="center"/>
          </w:tcPr>
          <w:p w14:paraId="468900AE" w14:textId="77777777" w:rsidR="008C6154" w:rsidRPr="00F24D04" w:rsidRDefault="008C6154" w:rsidP="008C6154">
            <w:r w:rsidRPr="00F24D04">
              <w:t>Personal Data</w:t>
            </w:r>
          </w:p>
        </w:tc>
        <w:tc>
          <w:tcPr>
            <w:tcW w:w="7616" w:type="dxa"/>
            <w:vAlign w:val="center"/>
          </w:tcPr>
          <w:p w14:paraId="10EBDA89" w14:textId="3F46E9B0" w:rsidR="008C6154" w:rsidRPr="00F24D04" w:rsidRDefault="008C6154" w:rsidP="008C6154">
            <w:r w:rsidRPr="00F24D04">
              <w:t xml:space="preserve">Takes the meaning given in the </w:t>
            </w:r>
            <w:r>
              <w:t>Data Protection Act 2018.</w:t>
            </w:r>
          </w:p>
        </w:tc>
      </w:tr>
      <w:tr w:rsidR="008C6154" w14:paraId="56945CFE" w14:textId="77777777" w:rsidTr="0033023E">
        <w:tc>
          <w:tcPr>
            <w:tcW w:w="2006" w:type="dxa"/>
            <w:vAlign w:val="center"/>
          </w:tcPr>
          <w:p w14:paraId="0F812EE5" w14:textId="77777777" w:rsidR="008C6154" w:rsidRPr="00F24D04" w:rsidRDefault="008C6154" w:rsidP="008C6154">
            <w:r w:rsidRPr="00F24D04">
              <w:t>Processing</w:t>
            </w:r>
          </w:p>
        </w:tc>
        <w:tc>
          <w:tcPr>
            <w:tcW w:w="7616" w:type="dxa"/>
            <w:vAlign w:val="center"/>
          </w:tcPr>
          <w:p w14:paraId="69F0D125" w14:textId="27E06901" w:rsidR="008C6154" w:rsidRPr="00F24D04" w:rsidRDefault="008C6154" w:rsidP="008C6154">
            <w:r w:rsidRPr="00F24D04">
              <w:t xml:space="preserve">Takes the meaning given in the </w:t>
            </w:r>
            <w:r>
              <w:t>Data Protection Act 2018.</w:t>
            </w:r>
          </w:p>
        </w:tc>
      </w:tr>
      <w:tr w:rsidR="008C6154" w14:paraId="61863F8E" w14:textId="77777777" w:rsidTr="0033023E">
        <w:tc>
          <w:tcPr>
            <w:tcW w:w="2006" w:type="dxa"/>
            <w:vAlign w:val="center"/>
          </w:tcPr>
          <w:p w14:paraId="2FCD9119" w14:textId="77777777" w:rsidR="008C6154" w:rsidRPr="00F24D04" w:rsidRDefault="008C6154" w:rsidP="008C6154">
            <w:r w:rsidRPr="00F24D04">
              <w:t>Regulatory Bodies</w:t>
            </w:r>
          </w:p>
        </w:tc>
        <w:tc>
          <w:tcPr>
            <w:tcW w:w="7616" w:type="dxa"/>
            <w:vAlign w:val="center"/>
          </w:tcPr>
          <w:p w14:paraId="7C444133" w14:textId="77777777" w:rsidR="008C6154" w:rsidRPr="00F24D04" w:rsidRDefault="008C6154" w:rsidP="008C6154">
            <w:r w:rsidRPr="00F24D04">
              <w:t>Government departments and other bodies which, whether under statute, codes of practice or otherwise, are entitled to investigate or influence the matters dealt with in this Framework Agreement.</w:t>
            </w:r>
          </w:p>
        </w:tc>
      </w:tr>
      <w:tr w:rsidR="008C6154" w14:paraId="6E269F3A" w14:textId="77777777" w:rsidTr="0033023E">
        <w:tc>
          <w:tcPr>
            <w:tcW w:w="2006" w:type="dxa"/>
            <w:vAlign w:val="center"/>
          </w:tcPr>
          <w:p w14:paraId="76411881" w14:textId="77777777" w:rsidR="008C6154" w:rsidRPr="00F24D04" w:rsidRDefault="008C6154" w:rsidP="008C6154">
            <w:r w:rsidRPr="00F24D04">
              <w:t>Prohibited Act</w:t>
            </w:r>
          </w:p>
        </w:tc>
        <w:tc>
          <w:tcPr>
            <w:tcW w:w="7616" w:type="dxa"/>
            <w:vAlign w:val="center"/>
          </w:tcPr>
          <w:p w14:paraId="3A55F89C" w14:textId="631E79B4" w:rsidR="008C6154" w:rsidRPr="00F24D04" w:rsidRDefault="008C6154" w:rsidP="008C6154">
            <w:r w:rsidRPr="00F24D04">
              <w:t xml:space="preserve">To directly or indirectly offer, promise or give any person working for or engaged by a </w:t>
            </w:r>
            <w:r>
              <w:t>Buyer</w:t>
            </w:r>
            <w:r w:rsidRPr="00F24D04">
              <w:t xml:space="preserve"> or </w:t>
            </w:r>
            <w:r>
              <w:t>The Authority</w:t>
            </w:r>
            <w:r w:rsidRPr="00F24D04">
              <w:t xml:space="preserve"> a financial or other advantage to: </w:t>
            </w:r>
          </w:p>
          <w:p w14:paraId="0F2F5A4F" w14:textId="038298D5" w:rsidR="008C6154" w:rsidRDefault="008C6154" w:rsidP="008C6154">
            <w:pPr>
              <w:pStyle w:val="ListParagraph"/>
              <w:numPr>
                <w:ilvl w:val="0"/>
                <w:numId w:val="43"/>
              </w:numPr>
              <w:spacing w:after="0" w:line="240" w:lineRule="auto"/>
              <w:ind w:hanging="357"/>
            </w:pPr>
            <w:r w:rsidRPr="0096575F">
              <w:t>induce that person to perform improperly a relevant function or activity</w:t>
            </w:r>
            <w:r>
              <w:t>;</w:t>
            </w:r>
          </w:p>
          <w:p w14:paraId="26A82FD0" w14:textId="269631F9" w:rsidR="008C6154" w:rsidRDefault="008C6154" w:rsidP="008C6154">
            <w:pPr>
              <w:pStyle w:val="ListParagraph"/>
              <w:numPr>
                <w:ilvl w:val="0"/>
                <w:numId w:val="43"/>
              </w:numPr>
              <w:spacing w:after="0" w:line="240" w:lineRule="auto"/>
              <w:ind w:hanging="357"/>
            </w:pPr>
            <w:r w:rsidRPr="0096575F">
              <w:t>reward that person for improper performance of a relevant function or activity</w:t>
            </w:r>
            <w:r>
              <w:t xml:space="preserve">; or </w:t>
            </w:r>
          </w:p>
          <w:p w14:paraId="1D3F115C" w14:textId="77777777" w:rsidR="008C6154" w:rsidRDefault="008C6154" w:rsidP="008C6154">
            <w:pPr>
              <w:pStyle w:val="ListParagraph"/>
              <w:numPr>
                <w:ilvl w:val="0"/>
                <w:numId w:val="43"/>
              </w:numPr>
              <w:spacing w:after="0" w:line="240" w:lineRule="auto"/>
              <w:ind w:hanging="357"/>
            </w:pPr>
            <w:r w:rsidRPr="0096575F">
              <w:t>commit any offence:</w:t>
            </w:r>
          </w:p>
          <w:p w14:paraId="1789C540" w14:textId="6B07D461" w:rsidR="008C6154" w:rsidRDefault="008C6154" w:rsidP="008C6154">
            <w:pPr>
              <w:pStyle w:val="ListParagraph"/>
              <w:numPr>
                <w:ilvl w:val="1"/>
                <w:numId w:val="43"/>
              </w:numPr>
              <w:spacing w:after="0" w:line="240" w:lineRule="auto"/>
              <w:ind w:left="1312" w:hanging="357"/>
            </w:pPr>
            <w:r w:rsidRPr="0096575F">
              <w:t>under the Bribery Act 2010</w:t>
            </w:r>
            <w:r>
              <w:t>;</w:t>
            </w:r>
          </w:p>
          <w:p w14:paraId="1B60DF06" w14:textId="09427199" w:rsidR="008C6154" w:rsidRDefault="008C6154" w:rsidP="008C6154">
            <w:pPr>
              <w:pStyle w:val="ListParagraph"/>
              <w:numPr>
                <w:ilvl w:val="1"/>
                <w:numId w:val="43"/>
              </w:numPr>
              <w:spacing w:after="0" w:line="240" w:lineRule="auto"/>
              <w:ind w:left="1312" w:hanging="357"/>
            </w:pPr>
            <w:r w:rsidRPr="0096575F">
              <w:t xml:space="preserve">under legislation creating offences concerning </w:t>
            </w:r>
            <w:r>
              <w:t>f</w:t>
            </w:r>
            <w:r w:rsidRPr="0096575F">
              <w:t>rau</w:t>
            </w:r>
            <w:r>
              <w:t>d;</w:t>
            </w:r>
          </w:p>
          <w:p w14:paraId="6E58BA8D" w14:textId="0E666DCD" w:rsidR="008C6154" w:rsidRDefault="008C6154" w:rsidP="008C6154">
            <w:pPr>
              <w:pStyle w:val="ListParagraph"/>
              <w:numPr>
                <w:ilvl w:val="1"/>
                <w:numId w:val="43"/>
              </w:numPr>
              <w:spacing w:after="0" w:line="240" w:lineRule="auto"/>
              <w:ind w:left="1312" w:hanging="357"/>
            </w:pPr>
            <w:r w:rsidRPr="0096575F">
              <w:t xml:space="preserve">at common </w:t>
            </w:r>
            <w:r>
              <w:t>l</w:t>
            </w:r>
            <w:r w:rsidRPr="0096575F">
              <w:t xml:space="preserve">aw concerning </w:t>
            </w:r>
            <w:r>
              <w:t>f</w:t>
            </w:r>
            <w:r w:rsidRPr="0096575F">
              <w:t>raud</w:t>
            </w:r>
            <w:r>
              <w:t>; or</w:t>
            </w:r>
          </w:p>
          <w:p w14:paraId="5CF9971A" w14:textId="1EC4423B" w:rsidR="008C6154" w:rsidRPr="0096575F" w:rsidRDefault="008C6154" w:rsidP="008C6154">
            <w:pPr>
              <w:pStyle w:val="ListParagraph"/>
              <w:numPr>
                <w:ilvl w:val="1"/>
                <w:numId w:val="43"/>
              </w:numPr>
              <w:spacing w:after="0" w:line="240" w:lineRule="auto"/>
              <w:ind w:left="1312" w:hanging="357"/>
            </w:pPr>
            <w:r w:rsidRPr="0096575F">
              <w:t xml:space="preserve">committing or attempting or conspiring to commit </w:t>
            </w:r>
            <w:r>
              <w:t>f</w:t>
            </w:r>
            <w:r w:rsidRPr="0096575F">
              <w:t>raud</w:t>
            </w:r>
            <w:r>
              <w:t>.</w:t>
            </w:r>
          </w:p>
        </w:tc>
      </w:tr>
      <w:tr w:rsidR="008C6154" w14:paraId="154EF469" w14:textId="77777777" w:rsidTr="0033023E">
        <w:tc>
          <w:tcPr>
            <w:tcW w:w="2006" w:type="dxa"/>
            <w:vAlign w:val="center"/>
          </w:tcPr>
          <w:p w14:paraId="5AB76BA8" w14:textId="77777777" w:rsidR="008C6154" w:rsidRPr="00F24D04" w:rsidRDefault="008C6154" w:rsidP="008C6154">
            <w:r w:rsidRPr="00F24D04">
              <w:t>Protective Measures</w:t>
            </w:r>
          </w:p>
        </w:tc>
        <w:tc>
          <w:tcPr>
            <w:tcW w:w="7616" w:type="dxa"/>
            <w:vAlign w:val="center"/>
          </w:tcPr>
          <w:p w14:paraId="49A9E1F9" w14:textId="0886886A" w:rsidR="008C6154" w:rsidRPr="00F24D04" w:rsidRDefault="008C6154" w:rsidP="008C6154">
            <w:r w:rsidRPr="00F24D04">
              <w:t xml:space="preserve">Appropriate technical and organisational measures which may include: pseudonymising and encrypting </w:t>
            </w:r>
            <w:r>
              <w:t>p</w:t>
            </w:r>
            <w:r w:rsidRPr="00F24D04">
              <w:t xml:space="preserve">ersonal </w:t>
            </w:r>
            <w:r>
              <w:t>d</w:t>
            </w:r>
            <w:r w:rsidRPr="00F24D04">
              <w:t xml:space="preserve">ata, ensuring confidentiality, integrity, availability and resilience of systems and services, ensuring that availability of and access to </w:t>
            </w:r>
            <w:r>
              <w:t>p</w:t>
            </w:r>
            <w:r w:rsidRPr="00F24D04">
              <w:t xml:space="preserve">ersonal </w:t>
            </w:r>
            <w:r>
              <w:t>d</w:t>
            </w:r>
            <w:r w:rsidRPr="00F24D04">
              <w:t xml:space="preserve">ata can be restored in a timely manner after an incident, and regularly assessing and evaluating the effectiveness of </w:t>
            </w:r>
            <w:proofErr w:type="gramStart"/>
            <w:r w:rsidRPr="00F24D04">
              <w:t>the such</w:t>
            </w:r>
            <w:proofErr w:type="gramEnd"/>
            <w:r w:rsidRPr="00F24D04">
              <w:t xml:space="preserve"> measures adopted by it.</w:t>
            </w:r>
          </w:p>
        </w:tc>
      </w:tr>
      <w:tr w:rsidR="008C6154" w14:paraId="5A39F391" w14:textId="77777777" w:rsidTr="0033023E">
        <w:trPr>
          <w:trHeight w:val="60"/>
        </w:trPr>
        <w:tc>
          <w:tcPr>
            <w:tcW w:w="2006" w:type="dxa"/>
            <w:vAlign w:val="center"/>
          </w:tcPr>
          <w:p w14:paraId="110329A7" w14:textId="77777777" w:rsidR="008C6154" w:rsidRPr="00F24D04" w:rsidRDefault="008C6154" w:rsidP="008C6154">
            <w:r w:rsidRPr="00F24D04">
              <w:t>Relevant Person</w:t>
            </w:r>
          </w:p>
        </w:tc>
        <w:tc>
          <w:tcPr>
            <w:tcW w:w="7616" w:type="dxa"/>
            <w:vAlign w:val="center"/>
          </w:tcPr>
          <w:p w14:paraId="4161A669" w14:textId="776B2E56" w:rsidR="008C6154" w:rsidRPr="00F24D04" w:rsidRDefault="008C6154" w:rsidP="008C6154">
            <w:r w:rsidRPr="00F24D04">
              <w:t xml:space="preserve">Any employee, agent, servant, or representative of </w:t>
            </w:r>
            <w:r>
              <w:t>The Authority</w:t>
            </w:r>
            <w:r w:rsidRPr="00F24D04">
              <w:t xml:space="preserve">, any other public body or person employed by or on behalf of </w:t>
            </w:r>
            <w:r>
              <w:t>The Authority</w:t>
            </w:r>
            <w:r w:rsidRPr="00F24D04">
              <w:t>, or any other public body.</w:t>
            </w:r>
          </w:p>
        </w:tc>
      </w:tr>
      <w:tr w:rsidR="008C6154" w14:paraId="3A20B9C6" w14:textId="77777777" w:rsidTr="0033023E">
        <w:trPr>
          <w:trHeight w:val="60"/>
        </w:trPr>
        <w:tc>
          <w:tcPr>
            <w:tcW w:w="2006" w:type="dxa"/>
            <w:vAlign w:val="center"/>
          </w:tcPr>
          <w:p w14:paraId="7C41F151" w14:textId="77777777" w:rsidR="008C6154" w:rsidRPr="00E01037" w:rsidRDefault="008C6154" w:rsidP="008C6154">
            <w:r w:rsidRPr="00E01037">
              <w:t>Reporting Date</w:t>
            </w:r>
          </w:p>
        </w:tc>
        <w:tc>
          <w:tcPr>
            <w:tcW w:w="7616" w:type="dxa"/>
            <w:vAlign w:val="center"/>
          </w:tcPr>
          <w:p w14:paraId="08D3A2FF" w14:textId="77777777" w:rsidR="008C6154" w:rsidRPr="00F24D04" w:rsidRDefault="008C6154" w:rsidP="008C6154">
            <w:r w:rsidRPr="00E01037">
              <w:t>The seventh day of each month following the month to which the relevant MI relates. A different date can be chosen if agreed between the Parties.</w:t>
            </w:r>
          </w:p>
        </w:tc>
      </w:tr>
      <w:tr w:rsidR="008C6154" w14:paraId="4ACB7C2F" w14:textId="77777777" w:rsidTr="0033023E">
        <w:trPr>
          <w:trHeight w:val="60"/>
        </w:trPr>
        <w:tc>
          <w:tcPr>
            <w:tcW w:w="2006" w:type="dxa"/>
            <w:vAlign w:val="center"/>
          </w:tcPr>
          <w:p w14:paraId="1483B00F" w14:textId="77777777" w:rsidR="008C6154" w:rsidRPr="00F24D04" w:rsidRDefault="008C6154" w:rsidP="008C6154">
            <w:r w:rsidRPr="00F24D04">
              <w:t>Request(s) for Information</w:t>
            </w:r>
          </w:p>
        </w:tc>
        <w:tc>
          <w:tcPr>
            <w:tcW w:w="7616" w:type="dxa"/>
            <w:vAlign w:val="center"/>
          </w:tcPr>
          <w:p w14:paraId="1B05DBBC" w14:textId="77777777" w:rsidR="008C6154" w:rsidRPr="00F24D04" w:rsidRDefault="008C6154" w:rsidP="008C6154">
            <w:r w:rsidRPr="00F24D04">
              <w:t xml:space="preserve">A request for information or an apparent request under the Code of Practice on Access to Government Information, </w:t>
            </w:r>
            <w:proofErr w:type="spellStart"/>
            <w:r w:rsidRPr="00F24D04">
              <w:t>FoIA</w:t>
            </w:r>
            <w:proofErr w:type="spellEnd"/>
            <w:r w:rsidRPr="00F24D04">
              <w:t xml:space="preserve"> or the Environmental Information Regulations.</w:t>
            </w:r>
          </w:p>
        </w:tc>
      </w:tr>
      <w:tr w:rsidR="008C6154" w14:paraId="1E3F29C4" w14:textId="77777777" w:rsidTr="0033023E">
        <w:trPr>
          <w:trHeight w:val="60"/>
        </w:trPr>
        <w:tc>
          <w:tcPr>
            <w:tcW w:w="2006" w:type="dxa"/>
            <w:vAlign w:val="center"/>
          </w:tcPr>
          <w:p w14:paraId="7B67FC73" w14:textId="77777777" w:rsidR="008C6154" w:rsidRPr="00F24D04" w:rsidRDefault="008C6154" w:rsidP="008C6154">
            <w:r w:rsidRPr="00F24D04">
              <w:t>Response</w:t>
            </w:r>
          </w:p>
        </w:tc>
        <w:tc>
          <w:tcPr>
            <w:tcW w:w="7616" w:type="dxa"/>
            <w:vAlign w:val="center"/>
          </w:tcPr>
          <w:p w14:paraId="5F4CBEC3" w14:textId="77777777" w:rsidR="008C6154" w:rsidRPr="00F24D04" w:rsidRDefault="008C6154" w:rsidP="008C6154">
            <w:r w:rsidRPr="00F24D04">
              <w:t>The response submitted by the Supplier to the Invitation to Tender.</w:t>
            </w:r>
          </w:p>
        </w:tc>
      </w:tr>
      <w:tr w:rsidR="008C6154" w14:paraId="003744A9" w14:textId="77777777" w:rsidTr="0033023E">
        <w:trPr>
          <w:trHeight w:val="60"/>
        </w:trPr>
        <w:tc>
          <w:tcPr>
            <w:tcW w:w="2006" w:type="dxa"/>
            <w:vAlign w:val="center"/>
          </w:tcPr>
          <w:p w14:paraId="58C826C1" w14:textId="77777777" w:rsidR="008C6154" w:rsidRPr="00F24D04" w:rsidRDefault="008C6154" w:rsidP="008C6154">
            <w:r w:rsidRPr="00F24D04">
              <w:t>Services</w:t>
            </w:r>
          </w:p>
        </w:tc>
        <w:tc>
          <w:tcPr>
            <w:tcW w:w="7616" w:type="dxa"/>
            <w:vAlign w:val="center"/>
          </w:tcPr>
          <w:p w14:paraId="118396A7" w14:textId="13BA9DB1" w:rsidR="008C6154" w:rsidRPr="00F24D04" w:rsidRDefault="008C6154" w:rsidP="008C6154">
            <w:r w:rsidRPr="00F24D04">
              <w:t xml:space="preserve">Means </w:t>
            </w:r>
            <w:r>
              <w:t>ICT Products and/or</w:t>
            </w:r>
            <w:r w:rsidRPr="00F24D04">
              <w:t xml:space="preserve"> Services</w:t>
            </w:r>
            <w:r>
              <w:t>.</w:t>
            </w:r>
          </w:p>
        </w:tc>
      </w:tr>
      <w:tr w:rsidR="008C6154" w14:paraId="24659C93" w14:textId="77777777" w:rsidTr="0033023E">
        <w:trPr>
          <w:trHeight w:val="60"/>
        </w:trPr>
        <w:tc>
          <w:tcPr>
            <w:tcW w:w="2006" w:type="dxa"/>
            <w:vAlign w:val="center"/>
          </w:tcPr>
          <w:p w14:paraId="6351BF84" w14:textId="77777777" w:rsidR="008C6154" w:rsidRPr="00F24D04" w:rsidRDefault="008C6154" w:rsidP="008C6154">
            <w:r w:rsidRPr="00F24D04">
              <w:t>Service Definition(s)</w:t>
            </w:r>
          </w:p>
        </w:tc>
        <w:tc>
          <w:tcPr>
            <w:tcW w:w="7616" w:type="dxa"/>
            <w:vAlign w:val="center"/>
          </w:tcPr>
          <w:p w14:paraId="522D06AB" w14:textId="33FABF30" w:rsidR="008C6154" w:rsidRPr="00F24D04" w:rsidRDefault="008C6154" w:rsidP="008C6154">
            <w:r w:rsidRPr="00F24D04">
              <w:t xml:space="preserve">The definition of the Supplier's Services provided as part of their </w:t>
            </w:r>
            <w:r>
              <w:t>a</w:t>
            </w:r>
            <w:r w:rsidRPr="00F24D04">
              <w:t xml:space="preserve">pplication that includes, but is not limited to, those items listed in Section 2 </w:t>
            </w:r>
            <w:r>
              <w:t xml:space="preserve">- </w:t>
            </w:r>
            <w:r w:rsidRPr="00F24D04">
              <w:t>Services Offered</w:t>
            </w:r>
            <w:r>
              <w:t>,</w:t>
            </w:r>
            <w:r w:rsidRPr="00F24D04">
              <w:t xml:space="preserve"> of this Framework Agreement. </w:t>
            </w:r>
          </w:p>
        </w:tc>
      </w:tr>
      <w:tr w:rsidR="008C6154" w14:paraId="79D41495" w14:textId="77777777" w:rsidTr="0033023E">
        <w:trPr>
          <w:trHeight w:val="60"/>
        </w:trPr>
        <w:tc>
          <w:tcPr>
            <w:tcW w:w="2006" w:type="dxa"/>
            <w:vAlign w:val="center"/>
          </w:tcPr>
          <w:p w14:paraId="69346DB2" w14:textId="77777777" w:rsidR="008C6154" w:rsidRPr="00F24D04" w:rsidRDefault="008C6154" w:rsidP="008C6154">
            <w:r w:rsidRPr="00F24D04">
              <w:t>Service Description</w:t>
            </w:r>
          </w:p>
        </w:tc>
        <w:tc>
          <w:tcPr>
            <w:tcW w:w="7616" w:type="dxa"/>
            <w:vAlign w:val="center"/>
          </w:tcPr>
          <w:p w14:paraId="1B612BA5" w14:textId="77777777" w:rsidR="008C6154" w:rsidRPr="00F24D04" w:rsidRDefault="008C6154" w:rsidP="008C6154">
            <w:r w:rsidRPr="00F24D04">
              <w:t>The description of the Supplier service offering.</w:t>
            </w:r>
          </w:p>
        </w:tc>
      </w:tr>
      <w:tr w:rsidR="008C6154" w14:paraId="08B717AA" w14:textId="77777777" w:rsidTr="0033023E">
        <w:trPr>
          <w:trHeight w:val="60"/>
        </w:trPr>
        <w:tc>
          <w:tcPr>
            <w:tcW w:w="2006" w:type="dxa"/>
            <w:vAlign w:val="center"/>
          </w:tcPr>
          <w:p w14:paraId="58268872" w14:textId="77777777" w:rsidR="008C6154" w:rsidRPr="00F24D04" w:rsidRDefault="008C6154" w:rsidP="008C6154">
            <w:r w:rsidRPr="00F24D04">
              <w:t>Service Essentials</w:t>
            </w:r>
          </w:p>
        </w:tc>
        <w:tc>
          <w:tcPr>
            <w:tcW w:w="7616" w:type="dxa"/>
            <w:vAlign w:val="center"/>
          </w:tcPr>
          <w:p w14:paraId="594D620B" w14:textId="1D128980" w:rsidR="008C6154" w:rsidRPr="00F24D04" w:rsidRDefault="008C6154" w:rsidP="008C6154">
            <w:r w:rsidRPr="00F24D04">
              <w:t xml:space="preserve">The Applicants service details provided in their </w:t>
            </w:r>
            <w:r>
              <w:t>a</w:t>
            </w:r>
            <w:r w:rsidRPr="00F24D04">
              <w:t>pplication and as set out in supplier guidance issued from time to time.</w:t>
            </w:r>
          </w:p>
        </w:tc>
      </w:tr>
      <w:tr w:rsidR="008C6154" w14:paraId="01ACD6E7" w14:textId="77777777" w:rsidTr="0033023E">
        <w:trPr>
          <w:trHeight w:val="60"/>
        </w:trPr>
        <w:tc>
          <w:tcPr>
            <w:tcW w:w="2006" w:type="dxa"/>
            <w:vAlign w:val="center"/>
          </w:tcPr>
          <w:p w14:paraId="73139C29" w14:textId="77777777" w:rsidR="008C6154" w:rsidRPr="00F24D04" w:rsidRDefault="008C6154" w:rsidP="008C6154">
            <w:r w:rsidRPr="00F24D04">
              <w:t>Service Personal Data</w:t>
            </w:r>
          </w:p>
        </w:tc>
        <w:tc>
          <w:tcPr>
            <w:tcW w:w="7616" w:type="dxa"/>
            <w:vAlign w:val="center"/>
          </w:tcPr>
          <w:p w14:paraId="525AD511" w14:textId="2642D78F" w:rsidR="008C6154" w:rsidRPr="00F24D04" w:rsidRDefault="008C6154" w:rsidP="008C6154">
            <w:r w:rsidRPr="00F24D04">
              <w:t xml:space="preserve">The </w:t>
            </w:r>
            <w:r>
              <w:t>p</w:t>
            </w:r>
            <w:r w:rsidRPr="00F24D04">
              <w:t xml:space="preserve">ersonal </w:t>
            </w:r>
            <w:r>
              <w:t>d</w:t>
            </w:r>
            <w:r w:rsidRPr="00F24D04">
              <w:t xml:space="preserve">ata supplied by a </w:t>
            </w:r>
            <w:r>
              <w:t>Buyer</w:t>
            </w:r>
            <w:r w:rsidRPr="00F24D04">
              <w:t xml:space="preserve"> to the Supplier </w:t>
            </w:r>
            <w:proofErr w:type="gramStart"/>
            <w:r w:rsidRPr="00F24D04">
              <w:t>in the course of</w:t>
            </w:r>
            <w:proofErr w:type="gramEnd"/>
            <w:r w:rsidRPr="00F24D04">
              <w:t xml:space="preserve"> the use of the</w:t>
            </w:r>
            <w:r>
              <w:t xml:space="preserve"> Framework</w:t>
            </w:r>
            <w:r w:rsidRPr="00F24D04">
              <w:t xml:space="preserve"> Services for purposes of, or in connection with, this Framework Agreement or a </w:t>
            </w:r>
            <w:r w:rsidRPr="00D5073C">
              <w:t>Call-off Contract</w:t>
            </w:r>
            <w:r w:rsidRPr="00F24D04">
              <w:t xml:space="preserve">. </w:t>
            </w:r>
          </w:p>
        </w:tc>
      </w:tr>
      <w:tr w:rsidR="008C6154" w14:paraId="4D86C0AB" w14:textId="77777777" w:rsidTr="0033023E">
        <w:trPr>
          <w:trHeight w:val="60"/>
        </w:trPr>
        <w:tc>
          <w:tcPr>
            <w:tcW w:w="2006" w:type="dxa"/>
            <w:vAlign w:val="center"/>
          </w:tcPr>
          <w:p w14:paraId="5EBD1AB5" w14:textId="77777777" w:rsidR="008C6154" w:rsidRPr="00F24D04" w:rsidRDefault="008C6154" w:rsidP="008C6154">
            <w:r w:rsidRPr="00F24D04">
              <w:t>Special Purpose Vehicle</w:t>
            </w:r>
          </w:p>
        </w:tc>
        <w:tc>
          <w:tcPr>
            <w:tcW w:w="7616" w:type="dxa"/>
            <w:vAlign w:val="center"/>
          </w:tcPr>
          <w:p w14:paraId="17B673D7" w14:textId="77777777" w:rsidR="008C6154" w:rsidRPr="00F24D04" w:rsidRDefault="008C6154" w:rsidP="008C6154">
            <w:r w:rsidRPr="00F24D04">
              <w:t xml:space="preserve">A separate legal entity jointly controlled by a Group of Economic Operators to provide Services. </w:t>
            </w:r>
          </w:p>
        </w:tc>
      </w:tr>
      <w:tr w:rsidR="008C6154" w14:paraId="2E2D06A2" w14:textId="77777777" w:rsidTr="0033023E">
        <w:trPr>
          <w:trHeight w:val="60"/>
        </w:trPr>
        <w:tc>
          <w:tcPr>
            <w:tcW w:w="2006" w:type="dxa"/>
            <w:vAlign w:val="center"/>
          </w:tcPr>
          <w:p w14:paraId="459A377D" w14:textId="77777777" w:rsidR="008C6154" w:rsidRPr="00F24D04" w:rsidRDefault="008C6154" w:rsidP="008C6154">
            <w:r w:rsidRPr="00F24D04">
              <w:t>Specific Change in Law</w:t>
            </w:r>
          </w:p>
        </w:tc>
        <w:tc>
          <w:tcPr>
            <w:tcW w:w="7616" w:type="dxa"/>
            <w:vAlign w:val="center"/>
          </w:tcPr>
          <w:p w14:paraId="484F884E" w14:textId="5E0D32F8" w:rsidR="008C6154" w:rsidRPr="00F24D04" w:rsidRDefault="008C6154" w:rsidP="008C6154">
            <w:r w:rsidRPr="00F24D04">
              <w:t xml:space="preserve">A change in the </w:t>
            </w:r>
            <w:r>
              <w:t>l</w:t>
            </w:r>
            <w:r w:rsidRPr="00F24D04">
              <w:t xml:space="preserve">aw that relates specifically to the business of </w:t>
            </w:r>
            <w:r>
              <w:t xml:space="preserve">The </w:t>
            </w:r>
            <w:proofErr w:type="gramStart"/>
            <w:r>
              <w:t>Authority</w:t>
            </w:r>
            <w:proofErr w:type="gramEnd"/>
            <w:r w:rsidRPr="00F24D04">
              <w:t xml:space="preserve"> and which would not affect a </w:t>
            </w:r>
            <w:r>
              <w:t>c</w:t>
            </w:r>
            <w:r w:rsidRPr="00F24D04">
              <w:t xml:space="preserve">omparable </w:t>
            </w:r>
            <w:r>
              <w:t>s</w:t>
            </w:r>
            <w:r w:rsidRPr="00F24D04">
              <w:t>upply.</w:t>
            </w:r>
          </w:p>
        </w:tc>
      </w:tr>
      <w:tr w:rsidR="008C6154" w14:paraId="5744D1D3" w14:textId="77777777" w:rsidTr="0033023E">
        <w:trPr>
          <w:trHeight w:val="60"/>
        </w:trPr>
        <w:tc>
          <w:tcPr>
            <w:tcW w:w="2006" w:type="dxa"/>
            <w:vAlign w:val="center"/>
          </w:tcPr>
          <w:p w14:paraId="10947426" w14:textId="00ECC40F" w:rsidR="008C6154" w:rsidRPr="00F24D04" w:rsidRDefault="008C6154" w:rsidP="008C6154">
            <w:r>
              <w:t>Sponsors</w:t>
            </w:r>
          </w:p>
        </w:tc>
        <w:tc>
          <w:tcPr>
            <w:tcW w:w="7616" w:type="dxa"/>
            <w:vAlign w:val="center"/>
          </w:tcPr>
          <w:p w14:paraId="6BDA1EC6" w14:textId="77777777" w:rsidR="008C6154" w:rsidRPr="004B7A5A" w:rsidRDefault="008C6154" w:rsidP="008C6154">
            <w:pPr>
              <w:pStyle w:val="olpartiesli"/>
              <w:spacing w:before="105" w:after="210"/>
              <w:rPr>
                <w:rFonts w:asciiTheme="minorHAnsi" w:hAnsiTheme="minorHAnsi" w:cstheme="minorHAnsi"/>
                <w:sz w:val="20"/>
                <w:szCs w:val="20"/>
              </w:rPr>
            </w:pPr>
            <w:r w:rsidRPr="004B7A5A">
              <w:rPr>
                <w:rStyle w:val="htmlGeneratedanyCharacter"/>
                <w:rFonts w:asciiTheme="minorHAnsi" w:hAnsiTheme="minorHAnsi" w:cstheme="minorHAnsi"/>
                <w:sz w:val="20"/>
                <w:szCs w:val="20"/>
              </w:rPr>
              <w:t xml:space="preserve">Academies Enterprise Trust (AET) a company incorporated in England &amp; Wales with registered number 06625091 whose registered office is at 3rd Floor 183 </w:t>
            </w:r>
            <w:proofErr w:type="spellStart"/>
            <w:r w:rsidRPr="004B7A5A">
              <w:rPr>
                <w:rStyle w:val="htmlGeneratedanyCharacter"/>
                <w:rFonts w:asciiTheme="minorHAnsi" w:hAnsiTheme="minorHAnsi" w:cstheme="minorHAnsi"/>
                <w:sz w:val="20"/>
                <w:szCs w:val="20"/>
              </w:rPr>
              <w:t>Eversholt</w:t>
            </w:r>
            <w:proofErr w:type="spellEnd"/>
            <w:r w:rsidRPr="004B7A5A">
              <w:rPr>
                <w:rStyle w:val="htmlGeneratedanyCharacter"/>
                <w:rFonts w:asciiTheme="minorHAnsi" w:hAnsiTheme="minorHAnsi" w:cstheme="minorHAnsi"/>
                <w:sz w:val="20"/>
                <w:szCs w:val="20"/>
              </w:rPr>
              <w:t xml:space="preserve"> Street, London, United Kingdom, NW1 1BU, </w:t>
            </w:r>
            <w:r w:rsidRPr="004B7A5A">
              <w:rPr>
                <w:rFonts w:asciiTheme="minorHAnsi" w:hAnsiTheme="minorHAnsi" w:cstheme="minorHAnsi"/>
                <w:sz w:val="20"/>
                <w:szCs w:val="20"/>
              </w:rPr>
              <w:t>(</w:t>
            </w:r>
            <w:r w:rsidRPr="004B7A5A">
              <w:rPr>
                <w:rStyle w:val="htmlGeneratedanyCharacter"/>
                <w:rFonts w:asciiTheme="minorHAnsi" w:hAnsiTheme="minorHAnsi" w:cstheme="minorHAnsi"/>
                <w:b/>
                <w:bCs/>
                <w:sz w:val="20"/>
                <w:szCs w:val="20"/>
              </w:rPr>
              <w:t>“Framework Sponsor”</w:t>
            </w:r>
            <w:r w:rsidRPr="004B7A5A">
              <w:rPr>
                <w:rFonts w:asciiTheme="minorHAnsi" w:hAnsiTheme="minorHAnsi" w:cstheme="minorHAnsi"/>
                <w:sz w:val="20"/>
                <w:szCs w:val="20"/>
              </w:rPr>
              <w:t>).</w:t>
            </w:r>
          </w:p>
          <w:p w14:paraId="2A3891F9" w14:textId="626BCEC2" w:rsidR="008C6154" w:rsidRPr="00991228" w:rsidRDefault="008C6154" w:rsidP="008C6154">
            <w:pPr>
              <w:pStyle w:val="olpartiesli"/>
              <w:spacing w:before="105" w:after="210"/>
              <w:rPr>
                <w:rFonts w:asciiTheme="minorHAnsi" w:hAnsiTheme="minorHAnsi"/>
              </w:rPr>
            </w:pPr>
            <w:r w:rsidRPr="004B7A5A">
              <w:rPr>
                <w:rStyle w:val="htmlGeneratedanyCharacter"/>
                <w:rFonts w:asciiTheme="minorHAnsi" w:hAnsiTheme="minorHAnsi" w:cstheme="minorHAnsi"/>
                <w:sz w:val="20"/>
                <w:szCs w:val="20"/>
              </w:rPr>
              <w:t xml:space="preserve">The Elliot Foundation Academies Trust (TEFAT), a company incorporated in England &amp; Wales with registered number 7844369 whose registered office is at 144 York Way, London, United Kingdom, N1 0AX, </w:t>
            </w:r>
            <w:r w:rsidRPr="004B7A5A">
              <w:rPr>
                <w:rFonts w:asciiTheme="minorHAnsi" w:hAnsiTheme="minorHAnsi" w:cstheme="minorHAnsi"/>
                <w:sz w:val="20"/>
                <w:szCs w:val="20"/>
              </w:rPr>
              <w:t>(</w:t>
            </w:r>
            <w:r w:rsidRPr="004B7A5A">
              <w:rPr>
                <w:rStyle w:val="htmlGeneratedanyCharacter"/>
                <w:rFonts w:asciiTheme="minorHAnsi" w:hAnsiTheme="minorHAnsi" w:cstheme="minorHAnsi"/>
                <w:b/>
                <w:bCs/>
                <w:sz w:val="20"/>
                <w:szCs w:val="20"/>
              </w:rPr>
              <w:t>“Framework Sponsor”</w:t>
            </w:r>
            <w:r w:rsidRPr="004B7A5A">
              <w:rPr>
                <w:rFonts w:asciiTheme="minorHAnsi" w:hAnsiTheme="minorHAnsi" w:cstheme="minorHAnsi"/>
                <w:sz w:val="20"/>
                <w:szCs w:val="20"/>
              </w:rPr>
              <w:t>).</w:t>
            </w:r>
          </w:p>
        </w:tc>
      </w:tr>
      <w:tr w:rsidR="008C6154" w14:paraId="2604C029" w14:textId="77777777" w:rsidTr="0033023E">
        <w:trPr>
          <w:trHeight w:val="60"/>
        </w:trPr>
        <w:tc>
          <w:tcPr>
            <w:tcW w:w="2006" w:type="dxa"/>
            <w:vAlign w:val="center"/>
          </w:tcPr>
          <w:p w14:paraId="745D623D" w14:textId="250CBD86" w:rsidR="008C6154" w:rsidRPr="00F24D04" w:rsidRDefault="008C6154" w:rsidP="008C6154">
            <w:r>
              <w:t>Sponsors Data</w:t>
            </w:r>
          </w:p>
        </w:tc>
        <w:tc>
          <w:tcPr>
            <w:tcW w:w="7616" w:type="dxa"/>
            <w:vAlign w:val="center"/>
          </w:tcPr>
          <w:p w14:paraId="3D8EB00D" w14:textId="1B60C533" w:rsidR="008C6154" w:rsidRPr="00F24D04" w:rsidRDefault="008C6154" w:rsidP="008C6154">
            <w:r w:rsidRPr="00F24D04">
              <w:t xml:space="preserve">All data supplied by the </w:t>
            </w:r>
            <w:r>
              <w:t>Sponsor</w:t>
            </w:r>
            <w:r w:rsidRPr="00F24D04">
              <w:t xml:space="preserve"> to the Supplier including </w:t>
            </w:r>
            <w:r>
              <w:t>p</w:t>
            </w:r>
            <w:r w:rsidRPr="00F24D04">
              <w:t xml:space="preserve">ersonal </w:t>
            </w:r>
            <w:r>
              <w:t>d</w:t>
            </w:r>
            <w:r w:rsidRPr="00F24D04">
              <w:t xml:space="preserve">ata and </w:t>
            </w:r>
            <w:r>
              <w:t>s</w:t>
            </w:r>
            <w:r w:rsidRPr="00F24D04">
              <w:t xml:space="preserve">ervice </w:t>
            </w:r>
            <w:r>
              <w:t>d</w:t>
            </w:r>
            <w:r w:rsidRPr="00F24D04">
              <w:t xml:space="preserve">ata that is owned and managed by the </w:t>
            </w:r>
            <w:r>
              <w:t>Sponsor</w:t>
            </w:r>
            <w:r w:rsidRPr="00F24D04">
              <w:t>.</w:t>
            </w:r>
          </w:p>
        </w:tc>
      </w:tr>
      <w:tr w:rsidR="008C6154" w14:paraId="3426BEA9" w14:textId="77777777" w:rsidTr="0033023E">
        <w:trPr>
          <w:trHeight w:val="60"/>
        </w:trPr>
        <w:tc>
          <w:tcPr>
            <w:tcW w:w="2006" w:type="dxa"/>
            <w:vAlign w:val="center"/>
          </w:tcPr>
          <w:p w14:paraId="76B74E48" w14:textId="75607400" w:rsidR="008C6154" w:rsidRPr="00F24D04" w:rsidRDefault="008C6154" w:rsidP="008C6154">
            <w:r>
              <w:t>Sponsors Software</w:t>
            </w:r>
          </w:p>
        </w:tc>
        <w:tc>
          <w:tcPr>
            <w:tcW w:w="7616" w:type="dxa"/>
            <w:vAlign w:val="center"/>
          </w:tcPr>
          <w:p w14:paraId="71430BC0" w14:textId="39276B54" w:rsidR="008C6154" w:rsidRPr="00F24D04" w:rsidRDefault="008C6154" w:rsidP="008C6154">
            <w:r w:rsidRPr="00F24D04">
              <w:t xml:space="preserve">Software owned by or licensed to the </w:t>
            </w:r>
            <w:r>
              <w:t>Sponsor</w:t>
            </w:r>
            <w:r w:rsidRPr="00F24D04">
              <w:t xml:space="preserve"> (other than under or for this Framework Agreement), which is or will be used by the Supplier for the purposes of providing the Services.</w:t>
            </w:r>
          </w:p>
        </w:tc>
      </w:tr>
      <w:tr w:rsidR="008C6154" w14:paraId="15B9A5D6" w14:textId="77777777" w:rsidTr="0033023E">
        <w:trPr>
          <w:trHeight w:val="60"/>
        </w:trPr>
        <w:tc>
          <w:tcPr>
            <w:tcW w:w="2006" w:type="dxa"/>
            <w:vAlign w:val="center"/>
          </w:tcPr>
          <w:p w14:paraId="106436B7" w14:textId="77777777" w:rsidR="008C6154" w:rsidRPr="00F24D04" w:rsidRDefault="008C6154" w:rsidP="008C6154">
            <w:r w:rsidRPr="00F24D04">
              <w:t>Standstill Period</w:t>
            </w:r>
          </w:p>
        </w:tc>
        <w:tc>
          <w:tcPr>
            <w:tcW w:w="7616" w:type="dxa"/>
            <w:vAlign w:val="center"/>
          </w:tcPr>
          <w:p w14:paraId="6F93D75B" w14:textId="22AA0F50" w:rsidR="008C6154" w:rsidRPr="00F24D04" w:rsidRDefault="008C6154" w:rsidP="008C6154">
            <w:r w:rsidRPr="00F24D04">
              <w:t xml:space="preserve">Has the meaning given in </w:t>
            </w:r>
            <w:r>
              <w:t xml:space="preserve">Volume </w:t>
            </w:r>
            <w:r w:rsidR="00CA3D5B">
              <w:t>1</w:t>
            </w:r>
            <w:r w:rsidRPr="00F24D04">
              <w:t xml:space="preserve"> of the Invitation to Tender.</w:t>
            </w:r>
          </w:p>
        </w:tc>
      </w:tr>
      <w:tr w:rsidR="008C6154" w14:paraId="7E559D57" w14:textId="77777777" w:rsidTr="0033023E">
        <w:trPr>
          <w:trHeight w:val="60"/>
        </w:trPr>
        <w:tc>
          <w:tcPr>
            <w:tcW w:w="2006" w:type="dxa"/>
            <w:vAlign w:val="center"/>
          </w:tcPr>
          <w:p w14:paraId="5CDFA64E" w14:textId="77777777" w:rsidR="008C6154" w:rsidRPr="00F24D04" w:rsidRDefault="008C6154" w:rsidP="008C6154">
            <w:r w:rsidRPr="00F24D04">
              <w:t>Subcontract</w:t>
            </w:r>
          </w:p>
        </w:tc>
        <w:tc>
          <w:tcPr>
            <w:tcW w:w="7616" w:type="dxa"/>
            <w:vAlign w:val="center"/>
          </w:tcPr>
          <w:p w14:paraId="0AFBF0E8" w14:textId="2BE3D46E" w:rsidR="008C6154" w:rsidRPr="00F24D04" w:rsidRDefault="008C6154" w:rsidP="008C6154">
            <w:r w:rsidRPr="00F24D04">
              <w:t xml:space="preserve">Any contract or agreement or proposed agreement between the Supplier and a Subcontractor in which the Subcontractor agrees to provide to the Supplier the </w:t>
            </w:r>
            <w:r>
              <w:t xml:space="preserve">ICT Products or </w:t>
            </w:r>
            <w:r w:rsidRPr="00F24D04">
              <w:t>Services or any part thereof</w:t>
            </w:r>
            <w:r>
              <w:t xml:space="preserve">, </w:t>
            </w:r>
            <w:r w:rsidRPr="00F24D04">
              <w:t xml:space="preserve">necessary for the provision of the </w:t>
            </w:r>
            <w:r>
              <w:t>ICT Products and</w:t>
            </w:r>
            <w:r w:rsidRPr="00F24D04">
              <w:t xml:space="preserve"> Services or any part thereof.</w:t>
            </w:r>
          </w:p>
        </w:tc>
      </w:tr>
      <w:tr w:rsidR="008C6154" w14:paraId="4B626613" w14:textId="77777777" w:rsidTr="0033023E">
        <w:trPr>
          <w:trHeight w:val="60"/>
        </w:trPr>
        <w:tc>
          <w:tcPr>
            <w:tcW w:w="2006" w:type="dxa"/>
            <w:vAlign w:val="center"/>
          </w:tcPr>
          <w:p w14:paraId="35820120" w14:textId="77777777" w:rsidR="008C6154" w:rsidRPr="00F24D04" w:rsidRDefault="008C6154" w:rsidP="008C6154">
            <w:r w:rsidRPr="00F24D04">
              <w:t>Subcontractor</w:t>
            </w:r>
          </w:p>
        </w:tc>
        <w:tc>
          <w:tcPr>
            <w:tcW w:w="7616" w:type="dxa"/>
            <w:vAlign w:val="center"/>
          </w:tcPr>
          <w:p w14:paraId="5771FF77" w14:textId="234FF0BC" w:rsidR="008C6154" w:rsidRPr="00F24D04" w:rsidRDefault="008C6154" w:rsidP="008C6154">
            <w:r w:rsidRPr="00F24D04">
              <w:t xml:space="preserve">Any third party engaged by the Supplier under a Subcontract (permitted under the Framework Agreement and the </w:t>
            </w:r>
            <w:r w:rsidRPr="00D5073C">
              <w:t>Call-Off Contract</w:t>
            </w:r>
            <w:r w:rsidRPr="00F24D04">
              <w:t xml:space="preserve">) and its servants or agents in connection with the provision of </w:t>
            </w:r>
            <w:r>
              <w:t>ICT Products and</w:t>
            </w:r>
            <w:r w:rsidRPr="00F24D04">
              <w:t xml:space="preserve"> Services.</w:t>
            </w:r>
          </w:p>
        </w:tc>
      </w:tr>
      <w:tr w:rsidR="008C6154" w14:paraId="0CA48C18" w14:textId="77777777" w:rsidTr="0033023E">
        <w:trPr>
          <w:trHeight w:val="60"/>
        </w:trPr>
        <w:tc>
          <w:tcPr>
            <w:tcW w:w="2006" w:type="dxa"/>
            <w:vAlign w:val="center"/>
          </w:tcPr>
          <w:p w14:paraId="18F2CBAF" w14:textId="77777777" w:rsidR="008C6154" w:rsidRPr="00F24D04" w:rsidRDefault="008C6154" w:rsidP="008C6154">
            <w:r w:rsidRPr="00F24D04">
              <w:t>Subcontractor Staff</w:t>
            </w:r>
          </w:p>
        </w:tc>
        <w:tc>
          <w:tcPr>
            <w:tcW w:w="7616" w:type="dxa"/>
            <w:vAlign w:val="center"/>
          </w:tcPr>
          <w:p w14:paraId="357CB7D1" w14:textId="77777777" w:rsidR="008C6154" w:rsidRPr="00F24D04" w:rsidRDefault="008C6154" w:rsidP="008C6154">
            <w:r w:rsidRPr="00F24D04">
              <w:t xml:space="preserve">All persons employed by the Subcontractor, together with the Subcontractor’s servants or agents. </w:t>
            </w:r>
          </w:p>
        </w:tc>
      </w:tr>
      <w:tr w:rsidR="008C6154" w14:paraId="5A5F5A66" w14:textId="77777777" w:rsidTr="0033023E">
        <w:trPr>
          <w:trHeight w:val="60"/>
        </w:trPr>
        <w:tc>
          <w:tcPr>
            <w:tcW w:w="2006" w:type="dxa"/>
            <w:vAlign w:val="center"/>
          </w:tcPr>
          <w:p w14:paraId="14ADD15B" w14:textId="77777777" w:rsidR="008C6154" w:rsidRPr="00F24D04" w:rsidRDefault="008C6154" w:rsidP="008C6154">
            <w:r w:rsidRPr="00F24D04">
              <w:t>Supplier Declaration</w:t>
            </w:r>
          </w:p>
        </w:tc>
        <w:tc>
          <w:tcPr>
            <w:tcW w:w="7616" w:type="dxa"/>
            <w:vAlign w:val="center"/>
          </w:tcPr>
          <w:p w14:paraId="6B453DC3" w14:textId="77777777" w:rsidR="008C6154" w:rsidRPr="00F24D04" w:rsidRDefault="008C6154" w:rsidP="008C6154">
            <w:r w:rsidRPr="00F24D04">
              <w:t>The document containing the selection and award questions for the procurement.</w:t>
            </w:r>
          </w:p>
        </w:tc>
      </w:tr>
      <w:tr w:rsidR="008C6154" w14:paraId="0F923307" w14:textId="77777777" w:rsidTr="0033023E">
        <w:trPr>
          <w:trHeight w:val="60"/>
        </w:trPr>
        <w:tc>
          <w:tcPr>
            <w:tcW w:w="2006" w:type="dxa"/>
            <w:vAlign w:val="center"/>
          </w:tcPr>
          <w:p w14:paraId="171BDEF0" w14:textId="77777777" w:rsidR="008C6154" w:rsidRPr="00F24D04" w:rsidRDefault="008C6154" w:rsidP="008C6154">
            <w:r w:rsidRPr="00F24D04">
              <w:t>Supplier Representative</w:t>
            </w:r>
          </w:p>
        </w:tc>
        <w:tc>
          <w:tcPr>
            <w:tcW w:w="7616" w:type="dxa"/>
            <w:vAlign w:val="center"/>
          </w:tcPr>
          <w:p w14:paraId="23445589" w14:textId="105860AE" w:rsidR="008C6154" w:rsidRPr="00F24D04" w:rsidRDefault="008C6154" w:rsidP="008C6154">
            <w:r w:rsidRPr="00F24D04">
              <w:t xml:space="preserve">The </w:t>
            </w:r>
            <w:r>
              <w:t>R</w:t>
            </w:r>
            <w:r w:rsidRPr="00F24D04">
              <w:t>epresentative appointed by the Supplier in relation to this Framework Agreement.</w:t>
            </w:r>
          </w:p>
        </w:tc>
      </w:tr>
      <w:tr w:rsidR="008C6154" w14:paraId="70A53E8B" w14:textId="77777777" w:rsidTr="0033023E">
        <w:trPr>
          <w:trHeight w:val="60"/>
        </w:trPr>
        <w:tc>
          <w:tcPr>
            <w:tcW w:w="2006" w:type="dxa"/>
            <w:vAlign w:val="center"/>
          </w:tcPr>
          <w:p w14:paraId="76BC473E" w14:textId="77777777" w:rsidR="008C6154" w:rsidRPr="00F24D04" w:rsidRDefault="008C6154" w:rsidP="008C6154">
            <w:r w:rsidRPr="00F24D04">
              <w:t>Supplier Staff</w:t>
            </w:r>
          </w:p>
        </w:tc>
        <w:tc>
          <w:tcPr>
            <w:tcW w:w="7616" w:type="dxa"/>
            <w:vAlign w:val="center"/>
          </w:tcPr>
          <w:p w14:paraId="3005FC1A" w14:textId="6EE1743A" w:rsidR="008C6154" w:rsidRPr="00F24D04" w:rsidRDefault="008C6154" w:rsidP="008C6154">
            <w:r w:rsidRPr="00F24D04">
              <w:t xml:space="preserve">All persons employed by the Supplier together with the Supplier’s servants, agents, </w:t>
            </w:r>
            <w:proofErr w:type="gramStart"/>
            <w:r w:rsidRPr="00F24D04">
              <w:t>suppliers</w:t>
            </w:r>
            <w:proofErr w:type="gramEnd"/>
            <w:r w:rsidRPr="00F24D04">
              <w:t xml:space="preserve"> and Subcontractors used in the performance of its obligations under this Framework Agreement or any </w:t>
            </w:r>
            <w:r w:rsidRPr="00DD1CF0">
              <w:t>Call-off Contract</w:t>
            </w:r>
            <w:r w:rsidRPr="00F24D04">
              <w:t>s.</w:t>
            </w:r>
          </w:p>
        </w:tc>
      </w:tr>
      <w:tr w:rsidR="008C6154" w14:paraId="74B6798E" w14:textId="77777777" w:rsidTr="0033023E">
        <w:trPr>
          <w:trHeight w:val="60"/>
        </w:trPr>
        <w:tc>
          <w:tcPr>
            <w:tcW w:w="2006" w:type="dxa"/>
            <w:vAlign w:val="center"/>
          </w:tcPr>
          <w:p w14:paraId="0E5D572E" w14:textId="77777777" w:rsidR="008C6154" w:rsidRPr="00F24D04" w:rsidRDefault="008C6154" w:rsidP="008C6154">
            <w:r w:rsidRPr="00F24D04">
              <w:t>Supplier Terms</w:t>
            </w:r>
          </w:p>
        </w:tc>
        <w:tc>
          <w:tcPr>
            <w:tcW w:w="7616" w:type="dxa"/>
            <w:vAlign w:val="center"/>
          </w:tcPr>
          <w:p w14:paraId="2DE63CC7" w14:textId="5B808907" w:rsidR="008C6154" w:rsidRPr="00F24D04" w:rsidRDefault="008C6154" w:rsidP="008C6154">
            <w:r w:rsidRPr="00F24D04">
              <w:t xml:space="preserve">The Supplier’s terms and conditions for </w:t>
            </w:r>
            <w:r>
              <w:t>the Products and</w:t>
            </w:r>
            <w:r w:rsidRPr="00F24D04">
              <w:t xml:space="preserve"> Services and as set out in Section 2 </w:t>
            </w:r>
            <w:r>
              <w:t xml:space="preserve">- </w:t>
            </w:r>
            <w:r w:rsidRPr="00F24D04">
              <w:t>Services offered</w:t>
            </w:r>
            <w:r>
              <w:t xml:space="preserve">, </w:t>
            </w:r>
            <w:r w:rsidRPr="00F24D04">
              <w:t xml:space="preserve">and in the form supplied as part of the Supplier’s </w:t>
            </w:r>
            <w:r>
              <w:t>a</w:t>
            </w:r>
            <w:r w:rsidRPr="00F24D04">
              <w:t>pplication.</w:t>
            </w:r>
          </w:p>
        </w:tc>
      </w:tr>
      <w:tr w:rsidR="008C6154" w14:paraId="7E157DDE" w14:textId="77777777" w:rsidTr="0033023E">
        <w:trPr>
          <w:trHeight w:val="60"/>
        </w:trPr>
        <w:tc>
          <w:tcPr>
            <w:tcW w:w="2006" w:type="dxa"/>
            <w:vAlign w:val="center"/>
          </w:tcPr>
          <w:p w14:paraId="17621F92" w14:textId="77777777" w:rsidR="008C6154" w:rsidRPr="00F24D04" w:rsidRDefault="008C6154" w:rsidP="008C6154">
            <w:r w:rsidRPr="00F24D04">
              <w:t>Tax Non- Compliance</w:t>
            </w:r>
          </w:p>
        </w:tc>
        <w:tc>
          <w:tcPr>
            <w:tcW w:w="7616" w:type="dxa"/>
            <w:vAlign w:val="center"/>
          </w:tcPr>
          <w:p w14:paraId="2A61D591" w14:textId="77777777" w:rsidR="008C6154" w:rsidRDefault="008C6154" w:rsidP="008C6154">
            <w:pPr>
              <w:pStyle w:val="ListParagraph"/>
              <w:numPr>
                <w:ilvl w:val="0"/>
                <w:numId w:val="44"/>
              </w:numPr>
              <w:ind w:left="745" w:hanging="786"/>
            </w:pPr>
            <w:r w:rsidRPr="0096575F">
              <w:t xml:space="preserve">Any tax return the Supplier submitted to HMRC, or the relevant tax authority if the Supplier is established on or after 1 October 2012, is found to be incorrect </w:t>
            </w:r>
            <w:proofErr w:type="gramStart"/>
            <w:r w:rsidRPr="0096575F">
              <w:t>as a result of</w:t>
            </w:r>
            <w:proofErr w:type="gramEnd"/>
            <w:r w:rsidRPr="0096575F">
              <w:t>:</w:t>
            </w:r>
          </w:p>
          <w:p w14:paraId="064AF7FE" w14:textId="579E44E4" w:rsidR="008C6154" w:rsidRDefault="008C6154" w:rsidP="008C6154">
            <w:pPr>
              <w:pStyle w:val="ListParagraph"/>
              <w:numPr>
                <w:ilvl w:val="0"/>
                <w:numId w:val="45"/>
              </w:numPr>
              <w:ind w:left="1171" w:hanging="786"/>
            </w:pPr>
            <w:r w:rsidRPr="0096575F">
              <w:t>HMRC or the relevant tax authority successfully challenging the Supplier under the General Anti-Abuse Rule or the Halifax Abuse Principle or under any tax rules or legislation that have an equivalent effect</w:t>
            </w:r>
            <w:r>
              <w:t>; or</w:t>
            </w:r>
          </w:p>
          <w:p w14:paraId="0518765C" w14:textId="6DC5B5D1" w:rsidR="008C6154" w:rsidRDefault="008C6154" w:rsidP="008C6154">
            <w:pPr>
              <w:pStyle w:val="ListParagraph"/>
              <w:numPr>
                <w:ilvl w:val="0"/>
                <w:numId w:val="45"/>
              </w:numPr>
              <w:ind w:left="1171" w:hanging="786"/>
            </w:pPr>
            <w:r w:rsidRPr="0096575F">
              <w:t>the failure of an avoidance scheme used by the Supplier which should be notified to HMRC or the relevant tax authority under the DOTAS or any equivalent regime</w:t>
            </w:r>
            <w:r>
              <w:t>.</w:t>
            </w:r>
          </w:p>
          <w:p w14:paraId="16816BE9" w14:textId="73516D5A" w:rsidR="008C6154" w:rsidRPr="0096575F" w:rsidRDefault="008C6154" w:rsidP="008C6154">
            <w:pPr>
              <w:pStyle w:val="ListParagraph"/>
              <w:numPr>
                <w:ilvl w:val="0"/>
                <w:numId w:val="44"/>
              </w:numPr>
              <w:ind w:left="745" w:hanging="786"/>
            </w:pPr>
            <w:r>
              <w:t>T</w:t>
            </w:r>
            <w:r w:rsidRPr="0096575F">
              <w:t xml:space="preserve">he Supplier’s tax affairs give rise on or after 1 April 2013 to a criminal conviction in any country for tax related offences which is not spent at the </w:t>
            </w:r>
            <w:r>
              <w:t>e</w:t>
            </w:r>
            <w:r w:rsidRPr="0096575F">
              <w:t xml:space="preserve">ffective </w:t>
            </w:r>
            <w:r>
              <w:t>d</w:t>
            </w:r>
            <w:r w:rsidRPr="0096575F">
              <w:t>ate or to a penalty for civil fraud or evasion</w:t>
            </w:r>
            <w:r>
              <w:t>.</w:t>
            </w:r>
          </w:p>
        </w:tc>
      </w:tr>
      <w:tr w:rsidR="008C6154" w14:paraId="4BE1073C" w14:textId="77777777" w:rsidTr="0033023E">
        <w:trPr>
          <w:trHeight w:val="60"/>
        </w:trPr>
        <w:tc>
          <w:tcPr>
            <w:tcW w:w="2006" w:type="dxa"/>
            <w:vAlign w:val="center"/>
          </w:tcPr>
          <w:p w14:paraId="198A9EA5" w14:textId="77777777" w:rsidR="008C6154" w:rsidRPr="00F24D04" w:rsidRDefault="008C6154" w:rsidP="008C6154">
            <w:r w:rsidRPr="00F24D04">
              <w:t>Term</w:t>
            </w:r>
          </w:p>
        </w:tc>
        <w:tc>
          <w:tcPr>
            <w:tcW w:w="7616" w:type="dxa"/>
            <w:vAlign w:val="center"/>
          </w:tcPr>
          <w:p w14:paraId="75F4D01E" w14:textId="6319FD4E" w:rsidR="008C6154" w:rsidRPr="00F24D04" w:rsidRDefault="008C6154" w:rsidP="008C6154">
            <w:r w:rsidRPr="00F24D04">
              <w:t xml:space="preserve">The term of this Framework Agreement as specified in Section 1 </w:t>
            </w:r>
            <w:r>
              <w:t xml:space="preserve">- </w:t>
            </w:r>
            <w:r w:rsidRPr="00F24D04">
              <w:t>The appointment.</w:t>
            </w:r>
          </w:p>
        </w:tc>
      </w:tr>
      <w:tr w:rsidR="008C6154" w14:paraId="520CC599" w14:textId="77777777" w:rsidTr="0033023E">
        <w:trPr>
          <w:trHeight w:val="60"/>
        </w:trPr>
        <w:tc>
          <w:tcPr>
            <w:tcW w:w="2006" w:type="dxa"/>
            <w:vAlign w:val="center"/>
          </w:tcPr>
          <w:p w14:paraId="12DF57D9" w14:textId="77777777" w:rsidR="008C6154" w:rsidRPr="00F24D04" w:rsidRDefault="008C6154" w:rsidP="008C6154">
            <w:r w:rsidRPr="00F24D04">
              <w:t>Terms of Participation</w:t>
            </w:r>
          </w:p>
        </w:tc>
        <w:tc>
          <w:tcPr>
            <w:tcW w:w="7616" w:type="dxa"/>
            <w:vAlign w:val="center"/>
          </w:tcPr>
          <w:p w14:paraId="1D39EB83" w14:textId="282D6173" w:rsidR="008C6154" w:rsidRPr="00F24D04" w:rsidRDefault="008C6154" w:rsidP="008C6154">
            <w:r>
              <w:t>T</w:t>
            </w:r>
            <w:r w:rsidRPr="00F24D04">
              <w:t>he terms set out in the Invitation to Tender.</w:t>
            </w:r>
          </w:p>
        </w:tc>
      </w:tr>
      <w:tr w:rsidR="008C6154" w14:paraId="42B318A8" w14:textId="77777777" w:rsidTr="0033023E">
        <w:trPr>
          <w:trHeight w:val="60"/>
        </w:trPr>
        <w:tc>
          <w:tcPr>
            <w:tcW w:w="2006" w:type="dxa"/>
            <w:vAlign w:val="center"/>
          </w:tcPr>
          <w:p w14:paraId="41CE64BE" w14:textId="5972B25D" w:rsidR="008C6154" w:rsidRPr="00F24D04" w:rsidRDefault="008C6154" w:rsidP="008C6154">
            <w:r>
              <w:t>UK GDPR</w:t>
            </w:r>
          </w:p>
        </w:tc>
        <w:tc>
          <w:tcPr>
            <w:tcW w:w="7616" w:type="dxa"/>
            <w:vAlign w:val="center"/>
          </w:tcPr>
          <w:p w14:paraId="25FBA9F0" w14:textId="241693D5" w:rsidR="008C6154" w:rsidRDefault="008C6154" w:rsidP="008C6154">
            <w:r>
              <w:t>T</w:t>
            </w:r>
            <w:r w:rsidRPr="00B15415">
              <w:t>he UK GDPR as defined in section 3(10) (as supplemented by section 205(4)) of the Data Protection Act 2018.</w:t>
            </w:r>
          </w:p>
        </w:tc>
      </w:tr>
      <w:tr w:rsidR="008C6154" w14:paraId="16DE5762" w14:textId="77777777" w:rsidTr="0033023E">
        <w:trPr>
          <w:trHeight w:val="60"/>
        </w:trPr>
        <w:tc>
          <w:tcPr>
            <w:tcW w:w="2006" w:type="dxa"/>
            <w:vAlign w:val="center"/>
          </w:tcPr>
          <w:p w14:paraId="4F056396" w14:textId="77777777" w:rsidR="008C6154" w:rsidRPr="00F24D04" w:rsidRDefault="008C6154" w:rsidP="008C6154">
            <w:r w:rsidRPr="00F24D04">
              <w:t>Working Days</w:t>
            </w:r>
          </w:p>
        </w:tc>
        <w:tc>
          <w:tcPr>
            <w:tcW w:w="7616" w:type="dxa"/>
            <w:vAlign w:val="center"/>
          </w:tcPr>
          <w:p w14:paraId="1CCA45A4" w14:textId="77777777" w:rsidR="008C6154" w:rsidRPr="00F24D04" w:rsidRDefault="008C6154" w:rsidP="008C6154">
            <w:r w:rsidRPr="00F24D04">
              <w:t>Any day other than a Saturday, Sunday or public holiday in England and Wales.</w:t>
            </w:r>
          </w:p>
        </w:tc>
      </w:tr>
      <w:tr w:rsidR="008C6154" w14:paraId="1B2B120D" w14:textId="77777777" w:rsidTr="0033023E">
        <w:trPr>
          <w:trHeight w:val="60"/>
        </w:trPr>
        <w:tc>
          <w:tcPr>
            <w:tcW w:w="2006" w:type="dxa"/>
            <w:vAlign w:val="center"/>
          </w:tcPr>
          <w:p w14:paraId="6ACB03EB" w14:textId="77777777" w:rsidR="008C6154" w:rsidRPr="00F24D04" w:rsidRDefault="008C6154" w:rsidP="008C6154">
            <w:r w:rsidRPr="00F24D04">
              <w:t>Year</w:t>
            </w:r>
          </w:p>
        </w:tc>
        <w:tc>
          <w:tcPr>
            <w:tcW w:w="7616" w:type="dxa"/>
            <w:vAlign w:val="center"/>
          </w:tcPr>
          <w:p w14:paraId="09624CDB" w14:textId="77777777" w:rsidR="008C6154" w:rsidRPr="00F24D04" w:rsidRDefault="008C6154" w:rsidP="008C6154">
            <w:r w:rsidRPr="00F24D04">
              <w:t>A contract year.</w:t>
            </w:r>
          </w:p>
        </w:tc>
      </w:tr>
    </w:tbl>
    <w:p w14:paraId="333E4510" w14:textId="12C2B35B" w:rsidR="008235EA" w:rsidRDefault="008235EA" w:rsidP="00167A2C"/>
    <w:p w14:paraId="73B0B49B" w14:textId="77777777" w:rsidR="00875B9A" w:rsidRDefault="00875B9A">
      <w:pPr>
        <w:spacing w:after="0"/>
        <w:rPr>
          <w:rFonts w:ascii="Arial" w:eastAsiaTheme="majorEastAsia" w:hAnsi="Arial" w:cs="Arial"/>
          <w:b/>
          <w:bCs/>
          <w:color w:val="2F5496" w:themeColor="accent1" w:themeShade="BF"/>
          <w:szCs w:val="24"/>
          <w:lang w:eastAsia="en-US"/>
        </w:rPr>
      </w:pPr>
      <w:r>
        <w:br w:type="page"/>
      </w:r>
    </w:p>
    <w:p w14:paraId="5F1C3046" w14:textId="4E74D8DF" w:rsidR="000522A5" w:rsidRPr="008235EA" w:rsidRDefault="000522A5" w:rsidP="000522A5">
      <w:pPr>
        <w:pStyle w:val="Heading1"/>
      </w:pPr>
      <w:bookmarkStart w:id="30" w:name="_Toc117169082"/>
      <w:r w:rsidRPr="008235EA">
        <w:t xml:space="preserve">Schedule </w:t>
      </w:r>
      <w:r>
        <w:t>3</w:t>
      </w:r>
      <w:r w:rsidRPr="008235EA">
        <w:t xml:space="preserve"> - </w:t>
      </w:r>
      <w:r w:rsidR="00692095">
        <w:t>Template Call-Off Contracts</w:t>
      </w:r>
      <w:bookmarkEnd w:id="30"/>
      <w:r w:rsidRPr="008235EA">
        <w:t xml:space="preserve"> </w:t>
      </w:r>
    </w:p>
    <w:p w14:paraId="168C37B7" w14:textId="4922E488" w:rsidR="00406C9E" w:rsidRDefault="00406C9E" w:rsidP="009C0B39">
      <w:pPr>
        <w:spacing w:before="30" w:after="0" w:line="288" w:lineRule="atLeast"/>
      </w:pPr>
      <w:r w:rsidRPr="00406C9E">
        <w:t>EN-ICT-1021</w:t>
      </w:r>
      <w:r w:rsidR="00345656">
        <w:t>-P3</w:t>
      </w:r>
      <w:r w:rsidRPr="00406C9E">
        <w:t xml:space="preserve"> ITT Vol </w:t>
      </w:r>
      <w:r w:rsidR="00345656">
        <w:t>5</w:t>
      </w:r>
      <w:r w:rsidRPr="00406C9E">
        <w:t>.</w:t>
      </w:r>
      <w:r w:rsidR="00345656">
        <w:t>1</w:t>
      </w:r>
      <w:r w:rsidRPr="00406C9E">
        <w:t xml:space="preserve"> Equipment, Software &amp; Services Contract &amp; Guidance Notes </w:t>
      </w:r>
      <w:r>
        <w:t>–</w:t>
      </w:r>
      <w:r w:rsidRPr="00406C9E">
        <w:t xml:space="preserve"> Final</w:t>
      </w:r>
      <w:r>
        <w:t>.docx</w:t>
      </w:r>
    </w:p>
    <w:p w14:paraId="154167E7" w14:textId="3335B54E" w:rsidR="00345656" w:rsidRDefault="00345656" w:rsidP="00345656">
      <w:pPr>
        <w:spacing w:before="30" w:after="0" w:line="288" w:lineRule="atLeast"/>
      </w:pPr>
      <w:r w:rsidRPr="00406C9E">
        <w:t>EN-ICT-1021</w:t>
      </w:r>
      <w:r>
        <w:t>-P3</w:t>
      </w:r>
      <w:r w:rsidRPr="00406C9E">
        <w:t xml:space="preserve"> ITT Vol </w:t>
      </w:r>
      <w:r>
        <w:t>5</w:t>
      </w:r>
      <w:r w:rsidRPr="00406C9E">
        <w:t>.</w:t>
      </w:r>
      <w:r>
        <w:t>2</w:t>
      </w:r>
      <w:r w:rsidRPr="00406C9E">
        <w:t xml:space="preserve"> </w:t>
      </w:r>
      <w:r>
        <w:t>WAN</w:t>
      </w:r>
      <w:r w:rsidRPr="00406C9E">
        <w:t xml:space="preserve"> Services Contract &amp; Guidance Notes </w:t>
      </w:r>
      <w:r>
        <w:t>–</w:t>
      </w:r>
      <w:r w:rsidRPr="00406C9E">
        <w:t xml:space="preserve"> Final</w:t>
      </w:r>
      <w:r>
        <w:t>.docx</w:t>
      </w:r>
    </w:p>
    <w:p w14:paraId="1A59D656" w14:textId="77777777" w:rsidR="006C5A28" w:rsidRDefault="006C5A28" w:rsidP="009C0B39">
      <w:pPr>
        <w:spacing w:before="30" w:after="0" w:line="288" w:lineRule="atLeast"/>
      </w:pPr>
    </w:p>
    <w:p w14:paraId="17FB14BC" w14:textId="1A9C6A38" w:rsidR="009C0B39" w:rsidRDefault="009C0B39" w:rsidP="009C0B39">
      <w:pPr>
        <w:spacing w:before="30" w:after="0" w:line="288" w:lineRule="atLeast"/>
      </w:pPr>
      <w:r w:rsidDel="009C0B39">
        <w:br w:type="page"/>
      </w:r>
    </w:p>
    <w:p w14:paraId="058CB406" w14:textId="32AAFAD2" w:rsidR="00875B9A" w:rsidRPr="008235EA" w:rsidRDefault="00875B9A" w:rsidP="00875B9A">
      <w:pPr>
        <w:pStyle w:val="Heading1"/>
      </w:pPr>
      <w:bookmarkStart w:id="31" w:name="_Toc117169083"/>
      <w:r w:rsidRPr="008235EA">
        <w:t xml:space="preserve">Schedule </w:t>
      </w:r>
      <w:r w:rsidR="00106A7A">
        <w:t>4</w:t>
      </w:r>
      <w:r w:rsidRPr="008235EA">
        <w:t xml:space="preserve"> </w:t>
      </w:r>
      <w:r>
        <w:t>–</w:t>
      </w:r>
      <w:r w:rsidRPr="008235EA">
        <w:t xml:space="preserve"> </w:t>
      </w:r>
      <w:r>
        <w:t>MI Reporting Template</w:t>
      </w:r>
      <w:bookmarkEnd w:id="31"/>
      <w:r w:rsidRPr="008235EA">
        <w:t xml:space="preserve"> </w:t>
      </w:r>
    </w:p>
    <w:p w14:paraId="25B2DD07" w14:textId="013F08D8" w:rsidR="00670C86" w:rsidRPr="00E031B3" w:rsidRDefault="009F14A4" w:rsidP="00875B9A">
      <w:pPr>
        <w:spacing w:before="30" w:after="0" w:line="288" w:lineRule="atLeast"/>
      </w:pPr>
      <w:r w:rsidRPr="00E031B3">
        <w:rPr>
          <w:color w:val="000000"/>
          <w:szCs w:val="22"/>
        </w:rPr>
        <w:t>EN-ICT-0521 MI Report template v1.0.xlsx</w:t>
      </w:r>
    </w:p>
    <w:p w14:paraId="66ADA967" w14:textId="4E9F8B2F" w:rsidR="00670C86" w:rsidRDefault="00670C86" w:rsidP="00875B9A">
      <w:pPr>
        <w:spacing w:before="30" w:after="0" w:line="288" w:lineRule="atLeast"/>
      </w:pPr>
    </w:p>
    <w:p w14:paraId="59AB7299" w14:textId="289EDAD6" w:rsidR="009F14A4" w:rsidRDefault="006725EC" w:rsidP="00875B9A">
      <w:pPr>
        <w:spacing w:before="30" w:after="0" w:line="288" w:lineRule="atLeast"/>
      </w:pPr>
      <w:r>
        <w:rPr>
          <w:noProof/>
        </w:rPr>
      </w:r>
      <w:r w:rsidR="006725EC">
        <w:rPr>
          <w:noProof/>
        </w:rPr>
        <w:object w:dxaOrig="760" w:dyaOrig="480" w14:anchorId="3E12EA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6.65pt;height:36pt;mso-width-percent:0;mso-height-percent:0;mso-width-percent:0;mso-height-percent:0" o:ole="">
            <v:imagedata r:id="rId17" o:title=""/>
          </v:shape>
          <o:OLEObject Type="Embed" ProgID="Excel.Sheet.12" ShapeID="_x0000_i1025" DrawAspect="Icon" ObjectID="_1728045188" r:id="rId18"/>
        </w:object>
      </w:r>
    </w:p>
    <w:p w14:paraId="01E2F023" w14:textId="5E0F5C74" w:rsidR="00875B9A" w:rsidRDefault="00875B9A" w:rsidP="00875B9A">
      <w:pPr>
        <w:spacing w:before="30" w:after="0" w:line="288" w:lineRule="atLeast"/>
      </w:pPr>
      <w:r w:rsidDel="009C0B39">
        <w:br w:type="page"/>
      </w:r>
    </w:p>
    <w:p w14:paraId="28493180" w14:textId="72AA6A80" w:rsidR="009C0B39" w:rsidRDefault="009C0B39" w:rsidP="009C0B39">
      <w:pPr>
        <w:pStyle w:val="Heading1"/>
      </w:pPr>
      <w:bookmarkStart w:id="32" w:name="_Toc117169084"/>
      <w:r>
        <w:t xml:space="preserve">Appendix 1 - </w:t>
      </w:r>
      <w:r w:rsidRPr="009C0B39">
        <w:t>Eligible Public Sector Bodies</w:t>
      </w:r>
      <w:bookmarkEnd w:id="32"/>
    </w:p>
    <w:p w14:paraId="29A6F9D4" w14:textId="12C9A73B" w:rsidR="009C0B39" w:rsidRPr="00C405AC" w:rsidRDefault="009C0B39" w:rsidP="009C0B39">
      <w:pPr>
        <w:spacing w:before="120" w:line="288" w:lineRule="atLeast"/>
        <w:jc w:val="both"/>
        <w:rPr>
          <w:rFonts w:cs="Arial"/>
          <w:lang w:val="en"/>
        </w:rPr>
      </w:pPr>
      <w:bookmarkStart w:id="33" w:name="_Toc44515831"/>
      <w:r w:rsidRPr="004905D0">
        <w:rPr>
          <w:rFonts w:cs="Arial"/>
          <w:lang w:val="en"/>
        </w:rPr>
        <w:t xml:space="preserve">The framework will be used by </w:t>
      </w:r>
      <w:r>
        <w:rPr>
          <w:rFonts w:cs="Arial"/>
          <w:lang w:val="en"/>
        </w:rPr>
        <w:t>Academies Enterprise Trust</w:t>
      </w:r>
      <w:r w:rsidRPr="004905D0">
        <w:rPr>
          <w:rFonts w:cs="Arial"/>
          <w:lang w:val="en"/>
        </w:rPr>
        <w:t xml:space="preserve">, </w:t>
      </w:r>
      <w:r>
        <w:rPr>
          <w:rFonts w:cs="Arial"/>
          <w:lang w:val="en"/>
        </w:rPr>
        <w:t xml:space="preserve">The Elliot Foundation Trust, </w:t>
      </w:r>
      <w:r w:rsidRPr="004905D0">
        <w:rPr>
          <w:rFonts w:cs="Arial"/>
          <w:lang w:val="en"/>
        </w:rPr>
        <w:t xml:space="preserve">any </w:t>
      </w:r>
      <w:r>
        <w:rPr>
          <w:rFonts w:cs="Arial"/>
          <w:lang w:val="en"/>
        </w:rPr>
        <w:t>a</w:t>
      </w:r>
      <w:r w:rsidRPr="004905D0">
        <w:rPr>
          <w:rFonts w:cs="Arial"/>
          <w:lang w:val="en"/>
        </w:rPr>
        <w:t xml:space="preserve">cademies who are members of the </w:t>
      </w:r>
      <w:r>
        <w:rPr>
          <w:rFonts w:cs="Arial"/>
          <w:lang w:val="en"/>
        </w:rPr>
        <w:t>t</w:t>
      </w:r>
      <w:r w:rsidRPr="004905D0">
        <w:rPr>
          <w:rFonts w:cs="Arial"/>
          <w:lang w:val="en"/>
        </w:rPr>
        <w:t>rust</w:t>
      </w:r>
      <w:r>
        <w:rPr>
          <w:rFonts w:cs="Arial"/>
          <w:lang w:val="en"/>
        </w:rPr>
        <w:t>s</w:t>
      </w:r>
      <w:r w:rsidRPr="004905D0">
        <w:rPr>
          <w:rFonts w:cs="Arial"/>
          <w:lang w:val="en"/>
        </w:rPr>
        <w:t xml:space="preserve">, and any other Contracting Authorities who wish to avail themselves of the facilities of the framework through the </w:t>
      </w:r>
      <w:r>
        <w:rPr>
          <w:rFonts w:cs="Arial"/>
          <w:lang w:val="en"/>
        </w:rPr>
        <w:t>Further</w:t>
      </w:r>
      <w:r w:rsidRPr="004905D0">
        <w:rPr>
          <w:rFonts w:cs="Arial"/>
          <w:lang w:val="en"/>
        </w:rPr>
        <w:t xml:space="preserve"> </w:t>
      </w:r>
      <w:r>
        <w:rPr>
          <w:rFonts w:cs="Arial"/>
          <w:lang w:val="en"/>
        </w:rPr>
        <w:t>C</w:t>
      </w:r>
      <w:r w:rsidRPr="004905D0">
        <w:rPr>
          <w:rFonts w:cs="Arial"/>
          <w:lang w:val="en"/>
        </w:rPr>
        <w:t xml:space="preserve">ompetition process as defined in </w:t>
      </w:r>
      <w:bookmarkEnd w:id="33"/>
      <w:r w:rsidRPr="004905D0">
        <w:rPr>
          <w:rFonts w:cs="Arial"/>
          <w:lang w:val="en"/>
        </w:rPr>
        <w:t xml:space="preserve">Volume </w:t>
      </w:r>
      <w:r w:rsidR="00CA3D5B">
        <w:rPr>
          <w:rFonts w:cs="Arial"/>
          <w:lang w:val="en"/>
        </w:rPr>
        <w:t>1</w:t>
      </w:r>
      <w:r>
        <w:rPr>
          <w:rFonts w:cs="Arial"/>
          <w:lang w:val="en"/>
        </w:rPr>
        <w:t xml:space="preserve"> </w:t>
      </w:r>
      <w:r w:rsidR="00CA3D5B">
        <w:rPr>
          <w:rFonts w:cs="Arial"/>
          <w:lang w:val="en"/>
        </w:rPr>
        <w:t>–</w:t>
      </w:r>
      <w:r w:rsidRPr="00BA3629">
        <w:rPr>
          <w:rFonts w:cs="Arial"/>
          <w:lang w:val="en"/>
        </w:rPr>
        <w:t xml:space="preserve"> </w:t>
      </w:r>
      <w:r w:rsidR="00CA3D5B">
        <w:rPr>
          <w:rFonts w:cs="Arial"/>
          <w:lang w:val="en"/>
        </w:rPr>
        <w:t>Instructions and Guidance for Tenderers</w:t>
      </w:r>
      <w:r>
        <w:rPr>
          <w:rFonts w:cs="Arial"/>
          <w:lang w:val="en"/>
        </w:rPr>
        <w:t>.</w:t>
      </w:r>
      <w:r w:rsidRPr="004905D0">
        <w:rPr>
          <w:rFonts w:cs="Arial"/>
          <w:lang w:val="en"/>
        </w:rPr>
        <w:t xml:space="preserve"> </w:t>
      </w:r>
    </w:p>
    <w:p w14:paraId="501D9054" w14:textId="16572593" w:rsidR="009C0B39" w:rsidRDefault="009C0B39" w:rsidP="009C0B39">
      <w:pPr>
        <w:spacing w:before="30" w:after="0" w:line="288" w:lineRule="atLeast"/>
      </w:pPr>
      <w:r w:rsidRPr="00CB2CEE">
        <w:t xml:space="preserve">The </w:t>
      </w:r>
      <w:r>
        <w:t>f</w:t>
      </w:r>
      <w:r w:rsidRPr="00CB2CEE">
        <w:t xml:space="preserve">ramework </w:t>
      </w:r>
      <w:r>
        <w:t>a</w:t>
      </w:r>
      <w:r w:rsidRPr="00CB2CEE">
        <w:t>greement is for use by the following UK public sector bodies (and any future successors to these organisations):</w:t>
      </w:r>
    </w:p>
    <w:p w14:paraId="1936C8E6" w14:textId="77777777" w:rsidR="009C0B39" w:rsidRDefault="009C0B39" w:rsidP="009C0B39">
      <w:pPr>
        <w:spacing w:before="30" w:after="0" w:line="288" w:lineRule="atLeast"/>
      </w:pPr>
    </w:p>
    <w:tbl>
      <w:tblPr>
        <w:tblStyle w:val="TableGrid"/>
        <w:tblW w:w="9351" w:type="dxa"/>
        <w:tblLayout w:type="fixed"/>
        <w:tblLook w:val="04A0" w:firstRow="1" w:lastRow="0" w:firstColumn="1" w:lastColumn="0" w:noHBand="0" w:noVBand="1"/>
      </w:tblPr>
      <w:tblGrid>
        <w:gridCol w:w="559"/>
        <w:gridCol w:w="8792"/>
      </w:tblGrid>
      <w:tr w:rsidR="009C0B39" w:rsidRPr="00C01EF3" w14:paraId="7414EADB" w14:textId="77777777" w:rsidTr="00CB055D">
        <w:tc>
          <w:tcPr>
            <w:tcW w:w="9351" w:type="dxa"/>
            <w:gridSpan w:val="2"/>
          </w:tcPr>
          <w:p w14:paraId="65C5E5FC" w14:textId="77777777" w:rsidR="009C0B39" w:rsidRPr="00C01EF3" w:rsidRDefault="009C0B39" w:rsidP="00CB055D">
            <w:pPr>
              <w:spacing w:before="30" w:line="288" w:lineRule="atLeast"/>
              <w:rPr>
                <w:b/>
                <w:bCs/>
              </w:rPr>
            </w:pPr>
            <w:r w:rsidRPr="00C01EF3">
              <w:rPr>
                <w:b/>
                <w:bCs/>
              </w:rPr>
              <w:t>Education</w:t>
            </w:r>
          </w:p>
        </w:tc>
      </w:tr>
      <w:tr w:rsidR="009C0B39" w14:paraId="3D8726AC" w14:textId="77777777" w:rsidTr="00CB055D">
        <w:tc>
          <w:tcPr>
            <w:tcW w:w="559" w:type="dxa"/>
          </w:tcPr>
          <w:p w14:paraId="6182CC7E" w14:textId="77777777" w:rsidR="009C0B39" w:rsidRDefault="009C0B39" w:rsidP="00CB055D">
            <w:pPr>
              <w:spacing w:before="30" w:line="288" w:lineRule="atLeast"/>
            </w:pPr>
            <w:r>
              <w:t>1</w:t>
            </w:r>
          </w:p>
        </w:tc>
        <w:tc>
          <w:tcPr>
            <w:tcW w:w="8792" w:type="dxa"/>
          </w:tcPr>
          <w:p w14:paraId="71EBDE34" w14:textId="77777777" w:rsidR="009C0B39" w:rsidRPr="003A4B41" w:rsidRDefault="009C0B39" w:rsidP="00CB055D">
            <w:pPr>
              <w:spacing w:before="30" w:line="288" w:lineRule="atLeast"/>
            </w:pPr>
            <w:r w:rsidRPr="003A4B41">
              <w:t xml:space="preserve">Educational Establishments in England and Wales, maintained by the Department for Education including </w:t>
            </w:r>
            <w:r>
              <w:t>M</w:t>
            </w:r>
            <w:r w:rsidRPr="003A4B41">
              <w:t>ulti-</w:t>
            </w:r>
            <w:r>
              <w:t>A</w:t>
            </w:r>
            <w:r w:rsidRPr="003A4B41">
              <w:t xml:space="preserve">cademy </w:t>
            </w:r>
            <w:r>
              <w:t>T</w:t>
            </w:r>
            <w:r w:rsidRPr="003A4B41">
              <w:t>rusts</w:t>
            </w:r>
            <w:r>
              <w:t xml:space="preserve"> (MATs)</w:t>
            </w:r>
            <w:r w:rsidRPr="003A4B41">
              <w:t xml:space="preserve">, </w:t>
            </w:r>
            <w:r>
              <w:t>S</w:t>
            </w:r>
            <w:r w:rsidRPr="003A4B41">
              <w:t xml:space="preserve">chools, </w:t>
            </w:r>
            <w:r>
              <w:t>A</w:t>
            </w:r>
            <w:r w:rsidRPr="003A4B41">
              <w:t xml:space="preserve">cademies, </w:t>
            </w:r>
            <w:r>
              <w:t>F</w:t>
            </w:r>
            <w:r w:rsidRPr="003A4B41">
              <w:t xml:space="preserve">ree </w:t>
            </w:r>
            <w:r>
              <w:t>S</w:t>
            </w:r>
            <w:r w:rsidRPr="003A4B41">
              <w:t xml:space="preserve">chools, </w:t>
            </w:r>
            <w:r>
              <w:t>U</w:t>
            </w:r>
            <w:r w:rsidRPr="003A4B41">
              <w:t xml:space="preserve">niversities and </w:t>
            </w:r>
            <w:r>
              <w:t>C</w:t>
            </w:r>
            <w:r w:rsidRPr="003A4B41">
              <w:t>olleges</w:t>
            </w:r>
            <w:r>
              <w:t>.</w:t>
            </w:r>
          </w:p>
          <w:p w14:paraId="00B86855" w14:textId="77777777" w:rsidR="009C0B39" w:rsidRPr="00793EAB" w:rsidRDefault="00EF430A" w:rsidP="00CB055D">
            <w:pPr>
              <w:spacing w:before="30" w:line="288" w:lineRule="atLeast"/>
              <w:rPr>
                <w:color w:val="0563C1" w:themeColor="hyperlink"/>
                <w:u w:val="single"/>
              </w:rPr>
            </w:pPr>
            <w:hyperlink r:id="rId19" w:history="1">
              <w:r w:rsidR="009C0B39" w:rsidRPr="00B7369F">
                <w:rPr>
                  <w:rStyle w:val="Hyperlink"/>
                </w:rPr>
                <w:t>https://get-information-schools.service.gov.uk</w:t>
              </w:r>
            </w:hyperlink>
          </w:p>
        </w:tc>
      </w:tr>
      <w:tr w:rsidR="009C0B39" w14:paraId="5014AC2E" w14:textId="77777777" w:rsidTr="00CB055D">
        <w:tc>
          <w:tcPr>
            <w:tcW w:w="559" w:type="dxa"/>
          </w:tcPr>
          <w:p w14:paraId="04E36B42" w14:textId="77777777" w:rsidR="009C0B39" w:rsidRDefault="009C0B39" w:rsidP="00CB055D">
            <w:pPr>
              <w:spacing w:before="30" w:line="288" w:lineRule="atLeast"/>
            </w:pPr>
            <w:r>
              <w:t>2</w:t>
            </w:r>
          </w:p>
        </w:tc>
        <w:tc>
          <w:tcPr>
            <w:tcW w:w="8792" w:type="dxa"/>
          </w:tcPr>
          <w:p w14:paraId="23966898" w14:textId="77777777" w:rsidR="009C0B39" w:rsidRPr="00793EAB" w:rsidRDefault="009C0B39" w:rsidP="00CB055D">
            <w:pPr>
              <w:spacing w:before="30" w:line="288" w:lineRule="atLeast"/>
            </w:pPr>
            <w:r w:rsidRPr="00793EAB">
              <w:t>Schools in Northern Ireland</w:t>
            </w:r>
            <w:r>
              <w:t>.</w:t>
            </w:r>
          </w:p>
          <w:p w14:paraId="5C3749BD" w14:textId="77777777" w:rsidR="009C0B39" w:rsidRPr="00793EAB" w:rsidRDefault="00EF430A" w:rsidP="00CB055D">
            <w:pPr>
              <w:spacing w:before="30" w:line="288" w:lineRule="atLeast"/>
            </w:pPr>
            <w:hyperlink r:id="rId20" w:history="1">
              <w:r w:rsidR="009C0B39" w:rsidRPr="00B7369F">
                <w:rPr>
                  <w:rStyle w:val="Hyperlink"/>
                </w:rPr>
                <w:t>http://apps.education-ni.gov.uk/appinstitutes/default.aspx</w:t>
              </w:r>
            </w:hyperlink>
            <w:r w:rsidR="009C0B39">
              <w:t xml:space="preserve"> </w:t>
            </w:r>
          </w:p>
        </w:tc>
      </w:tr>
      <w:tr w:rsidR="009C0B39" w14:paraId="6E07FCFF" w14:textId="77777777" w:rsidTr="00CB055D">
        <w:tc>
          <w:tcPr>
            <w:tcW w:w="559" w:type="dxa"/>
          </w:tcPr>
          <w:p w14:paraId="441E365B" w14:textId="77777777" w:rsidR="009C0B39" w:rsidRDefault="009C0B39" w:rsidP="00CB055D">
            <w:pPr>
              <w:spacing w:before="30" w:line="288" w:lineRule="atLeast"/>
            </w:pPr>
            <w:r>
              <w:t>3</w:t>
            </w:r>
          </w:p>
        </w:tc>
        <w:tc>
          <w:tcPr>
            <w:tcW w:w="8792" w:type="dxa"/>
          </w:tcPr>
          <w:p w14:paraId="56180C23" w14:textId="77777777" w:rsidR="009C0B39" w:rsidRPr="00793EAB" w:rsidRDefault="009C0B39" w:rsidP="00CB055D">
            <w:pPr>
              <w:spacing w:before="30" w:line="288" w:lineRule="atLeast"/>
            </w:pPr>
            <w:r w:rsidRPr="00793EAB">
              <w:t xml:space="preserve">Universities </w:t>
            </w:r>
            <w:r>
              <w:t xml:space="preserve">and Colleges </w:t>
            </w:r>
            <w:r w:rsidRPr="00793EAB">
              <w:t>in Northern Ireland</w:t>
            </w:r>
            <w:r>
              <w:t>.</w:t>
            </w:r>
          </w:p>
          <w:p w14:paraId="739674B3" w14:textId="77777777" w:rsidR="009C0B39" w:rsidRPr="00793EAB" w:rsidRDefault="00EF430A" w:rsidP="00CB055D">
            <w:pPr>
              <w:spacing w:before="30" w:line="288" w:lineRule="atLeast"/>
            </w:pPr>
            <w:hyperlink r:id="rId21" w:history="1">
              <w:r w:rsidR="009C0B39" w:rsidRPr="00B7369F">
                <w:rPr>
                  <w:rStyle w:val="Hyperlink"/>
                </w:rPr>
                <w:t>https://www.nidirect.gov.uk/articles/universities-and-colleges-northern-ireland</w:t>
              </w:r>
            </w:hyperlink>
            <w:r w:rsidR="009C0B39">
              <w:t xml:space="preserve"> </w:t>
            </w:r>
          </w:p>
        </w:tc>
      </w:tr>
      <w:tr w:rsidR="009C0B39" w14:paraId="22D5142C" w14:textId="77777777" w:rsidTr="00CB055D">
        <w:tc>
          <w:tcPr>
            <w:tcW w:w="559" w:type="dxa"/>
          </w:tcPr>
          <w:p w14:paraId="4381BA26" w14:textId="77777777" w:rsidR="009C0B39" w:rsidRDefault="009C0B39" w:rsidP="00CB055D">
            <w:pPr>
              <w:spacing w:before="30" w:line="288" w:lineRule="atLeast"/>
            </w:pPr>
            <w:r>
              <w:t>4</w:t>
            </w:r>
          </w:p>
        </w:tc>
        <w:tc>
          <w:tcPr>
            <w:tcW w:w="8792" w:type="dxa"/>
          </w:tcPr>
          <w:p w14:paraId="62CF12DA" w14:textId="77777777" w:rsidR="009C0B39" w:rsidRPr="00B42DB7" w:rsidRDefault="009C0B39" w:rsidP="00CB055D">
            <w:pPr>
              <w:spacing w:before="30" w:line="288" w:lineRule="atLeast"/>
            </w:pPr>
            <w:r w:rsidRPr="00B42DB7">
              <w:t>Scottish Schools</w:t>
            </w:r>
            <w:r>
              <w:t>.</w:t>
            </w:r>
          </w:p>
          <w:p w14:paraId="3D13273D" w14:textId="77777777" w:rsidR="009C0B39" w:rsidRPr="00B42DB7" w:rsidRDefault="00EF430A" w:rsidP="00CB055D">
            <w:pPr>
              <w:spacing w:before="30" w:line="288" w:lineRule="atLeast"/>
            </w:pPr>
            <w:hyperlink r:id="rId22" w:history="1">
              <w:r w:rsidR="009C0B39" w:rsidRPr="00B7369F">
                <w:rPr>
                  <w:rStyle w:val="Hyperlink"/>
                </w:rPr>
                <w:t>https://education.gov.scot/parentzone/find-a-school/</w:t>
              </w:r>
            </w:hyperlink>
            <w:r w:rsidR="009C0B39">
              <w:t xml:space="preserve"> </w:t>
            </w:r>
            <w:r w:rsidR="009C0B39" w:rsidRPr="00B42DB7">
              <w:t xml:space="preserve"> </w:t>
            </w:r>
          </w:p>
        </w:tc>
      </w:tr>
      <w:tr w:rsidR="009C0B39" w14:paraId="65C24203" w14:textId="77777777" w:rsidTr="00CB055D">
        <w:tc>
          <w:tcPr>
            <w:tcW w:w="559" w:type="dxa"/>
          </w:tcPr>
          <w:p w14:paraId="63739A9F" w14:textId="77777777" w:rsidR="009C0B39" w:rsidRDefault="009C0B39" w:rsidP="00CB055D">
            <w:pPr>
              <w:spacing w:before="30" w:line="288" w:lineRule="atLeast"/>
            </w:pPr>
            <w:r>
              <w:t>5</w:t>
            </w:r>
          </w:p>
        </w:tc>
        <w:tc>
          <w:tcPr>
            <w:tcW w:w="8792" w:type="dxa"/>
          </w:tcPr>
          <w:p w14:paraId="64FFC044" w14:textId="77777777" w:rsidR="009C0B39" w:rsidRPr="00CE7293" w:rsidRDefault="009C0B39" w:rsidP="00CB055D">
            <w:pPr>
              <w:spacing w:before="30" w:line="288" w:lineRule="atLeast"/>
            </w:pPr>
            <w:r w:rsidRPr="00CE7293">
              <w:t>Scottish Colleges and Universities</w:t>
            </w:r>
            <w:r>
              <w:t>.</w:t>
            </w:r>
          </w:p>
          <w:p w14:paraId="427FF03B" w14:textId="77777777" w:rsidR="009C0B39" w:rsidRDefault="00EF430A" w:rsidP="00CB055D">
            <w:pPr>
              <w:spacing w:before="30" w:line="288" w:lineRule="atLeast"/>
            </w:pPr>
            <w:hyperlink r:id="rId23" w:history="1">
              <w:r w:rsidR="009C0B39" w:rsidRPr="00B7369F">
                <w:rPr>
                  <w:rStyle w:val="Hyperlink"/>
                </w:rPr>
                <w:t>https://www.universities-scotland.ac.uk/member-universities/</w:t>
              </w:r>
            </w:hyperlink>
            <w:r w:rsidR="009C0B39">
              <w:t xml:space="preserve"> </w:t>
            </w:r>
          </w:p>
          <w:p w14:paraId="412FE71E" w14:textId="77777777" w:rsidR="009C0B39" w:rsidRPr="00C357B4" w:rsidRDefault="00EF430A" w:rsidP="00CB055D">
            <w:pPr>
              <w:spacing w:before="30" w:line="288" w:lineRule="atLeast"/>
            </w:pPr>
            <w:hyperlink r:id="rId24" w:history="1">
              <w:r w:rsidR="009C0B39" w:rsidRPr="00B7369F">
                <w:rPr>
                  <w:rStyle w:val="Hyperlink"/>
                </w:rPr>
                <w:t>https://collegesscotland.ac.uk/Colleges-in-Scotland/collegesinscot.html</w:t>
              </w:r>
            </w:hyperlink>
            <w:r w:rsidR="009C0B39">
              <w:t xml:space="preserve"> </w:t>
            </w:r>
          </w:p>
        </w:tc>
      </w:tr>
      <w:tr w:rsidR="009C0B39" w14:paraId="7CD001A0" w14:textId="77777777" w:rsidTr="00CB055D">
        <w:tc>
          <w:tcPr>
            <w:tcW w:w="559" w:type="dxa"/>
          </w:tcPr>
          <w:p w14:paraId="686B5E4E" w14:textId="77777777" w:rsidR="009C0B39" w:rsidRDefault="009C0B39" w:rsidP="00CB055D">
            <w:pPr>
              <w:spacing w:before="30" w:line="288" w:lineRule="atLeast"/>
            </w:pPr>
            <w:r>
              <w:t>6</w:t>
            </w:r>
          </w:p>
        </w:tc>
        <w:tc>
          <w:tcPr>
            <w:tcW w:w="8792" w:type="dxa"/>
          </w:tcPr>
          <w:p w14:paraId="7A0DC1C8" w14:textId="77777777" w:rsidR="009C0B39" w:rsidRPr="00B42DB7" w:rsidRDefault="009C0B39" w:rsidP="00CB055D">
            <w:pPr>
              <w:spacing w:before="30" w:line="288" w:lineRule="atLeast"/>
            </w:pPr>
            <w:r w:rsidRPr="006B3836">
              <w:t>Further or higher education institutions being fundable bodies within the meaning of section 6 of the Further and Higher Education (Scotland) Act 2005 any public body established by or under the Scotland Act 1998 or any Act of the Scottish Parliament.</w:t>
            </w:r>
          </w:p>
        </w:tc>
      </w:tr>
      <w:tr w:rsidR="009C0B39" w:rsidRPr="00C01EF3" w14:paraId="423C5413" w14:textId="77777777" w:rsidTr="00CB055D">
        <w:tc>
          <w:tcPr>
            <w:tcW w:w="9351" w:type="dxa"/>
            <w:gridSpan w:val="2"/>
          </w:tcPr>
          <w:p w14:paraId="52DB4D96" w14:textId="77777777" w:rsidR="009C0B39" w:rsidRPr="00C01EF3" w:rsidRDefault="009C0B39" w:rsidP="00CB055D">
            <w:pPr>
              <w:spacing w:before="30" w:line="288" w:lineRule="atLeast"/>
              <w:rPr>
                <w:b/>
                <w:bCs/>
              </w:rPr>
            </w:pPr>
            <w:r w:rsidRPr="00C01EF3">
              <w:rPr>
                <w:b/>
                <w:bCs/>
              </w:rPr>
              <w:t>Government</w:t>
            </w:r>
            <w:r>
              <w:rPr>
                <w:b/>
                <w:bCs/>
              </w:rPr>
              <w:t xml:space="preserve"> Departments</w:t>
            </w:r>
          </w:p>
        </w:tc>
      </w:tr>
      <w:tr w:rsidR="009C0B39" w14:paraId="2D8D073B" w14:textId="77777777" w:rsidTr="00CB055D">
        <w:tc>
          <w:tcPr>
            <w:tcW w:w="559" w:type="dxa"/>
          </w:tcPr>
          <w:p w14:paraId="1F723BEA" w14:textId="77777777" w:rsidR="009C0B39" w:rsidRDefault="009C0B39" w:rsidP="00CB055D">
            <w:pPr>
              <w:spacing w:before="30" w:line="288" w:lineRule="atLeast"/>
            </w:pPr>
            <w:r>
              <w:t>7</w:t>
            </w:r>
          </w:p>
        </w:tc>
        <w:tc>
          <w:tcPr>
            <w:tcW w:w="8792" w:type="dxa"/>
          </w:tcPr>
          <w:p w14:paraId="7C713FC5" w14:textId="77777777" w:rsidR="009C0B39" w:rsidRPr="003A4B41" w:rsidRDefault="009C0B39" w:rsidP="00CB055D">
            <w:pPr>
              <w:spacing w:before="30" w:line="288" w:lineRule="atLeast"/>
            </w:pPr>
            <w:r w:rsidRPr="003A4B41">
              <w:t>Central Government Departments, Local Government and Public Corporations that can be accessed at the Public Sector Classification Guide:</w:t>
            </w:r>
          </w:p>
          <w:p w14:paraId="1FA85883" w14:textId="77777777" w:rsidR="009C0B39" w:rsidRPr="003A4B41" w:rsidRDefault="00EF430A" w:rsidP="00CB055D">
            <w:pPr>
              <w:spacing w:before="30" w:line="288" w:lineRule="atLeast"/>
            </w:pPr>
            <w:hyperlink r:id="rId25" w:history="1">
              <w:r w:rsidR="009C0B39" w:rsidRPr="00B7369F">
                <w:rPr>
                  <w:rStyle w:val="Hyperlink"/>
                </w:rPr>
                <w:t>https://www.ons.gov.uk/economy/nationalaccounts/uksectoraccounts/datasets/publicsectorclassificationguide</w:t>
              </w:r>
            </w:hyperlink>
            <w:r w:rsidR="009C0B39" w:rsidRPr="003A4B41">
              <w:t xml:space="preserve"> </w:t>
            </w:r>
          </w:p>
          <w:p w14:paraId="18585B74" w14:textId="77777777" w:rsidR="009C0B39" w:rsidRDefault="00EF430A" w:rsidP="00CB055D">
            <w:pPr>
              <w:spacing w:before="30" w:line="288" w:lineRule="atLeast"/>
            </w:pPr>
            <w:hyperlink r:id="rId26" w:history="1">
              <w:r w:rsidR="009C0B39" w:rsidRPr="00B7369F">
                <w:rPr>
                  <w:rStyle w:val="Hyperlink"/>
                </w:rPr>
                <w:t>https://www.britishservices.co.uk/govdepartments.htm</w:t>
              </w:r>
            </w:hyperlink>
            <w:r w:rsidR="009C0B39" w:rsidRPr="003A4B41">
              <w:t xml:space="preserve"> </w:t>
            </w:r>
          </w:p>
          <w:p w14:paraId="10B93E05" w14:textId="77777777" w:rsidR="009C0B39" w:rsidRDefault="009C0B39" w:rsidP="00CB055D">
            <w:pPr>
              <w:spacing w:before="30" w:line="288" w:lineRule="atLeast"/>
            </w:pPr>
            <w:r w:rsidRPr="003A4B41">
              <w:rPr>
                <w:b/>
                <w:bCs/>
              </w:rPr>
              <w:t>Please note</w:t>
            </w:r>
            <w:r>
              <w:t xml:space="preserve">: </w:t>
            </w:r>
            <w:r w:rsidRPr="003A4B41">
              <w:t>Central Government departments may be subject to Government Digital Service approval before using the Framework Agreement.</w:t>
            </w:r>
          </w:p>
        </w:tc>
      </w:tr>
      <w:tr w:rsidR="009C0B39" w:rsidRPr="00793EAB" w14:paraId="30757C90" w14:textId="77777777" w:rsidTr="00CB055D">
        <w:tc>
          <w:tcPr>
            <w:tcW w:w="559" w:type="dxa"/>
          </w:tcPr>
          <w:p w14:paraId="165B2BDE" w14:textId="77777777" w:rsidR="009C0B39" w:rsidRPr="00793EAB" w:rsidRDefault="009C0B39" w:rsidP="00CB055D">
            <w:pPr>
              <w:spacing w:before="30" w:line="288" w:lineRule="atLeast"/>
            </w:pPr>
            <w:r>
              <w:t>8</w:t>
            </w:r>
          </w:p>
        </w:tc>
        <w:tc>
          <w:tcPr>
            <w:tcW w:w="8792" w:type="dxa"/>
          </w:tcPr>
          <w:p w14:paraId="42AE976D" w14:textId="77777777" w:rsidR="009C0B39" w:rsidRPr="00793EAB" w:rsidRDefault="009C0B39" w:rsidP="00CB055D">
            <w:pPr>
              <w:spacing w:before="30" w:line="288" w:lineRule="atLeast"/>
            </w:pPr>
            <w:r w:rsidRPr="00793EAB">
              <w:t>Northern Ireland Government Departments</w:t>
            </w:r>
          </w:p>
          <w:p w14:paraId="3EF3F7C8" w14:textId="77777777" w:rsidR="009C0B39" w:rsidRPr="00793EAB" w:rsidRDefault="00EF430A" w:rsidP="00CB055D">
            <w:pPr>
              <w:spacing w:before="30" w:line="288" w:lineRule="atLeast"/>
            </w:pPr>
            <w:hyperlink r:id="rId27" w:history="1">
              <w:r w:rsidR="009C0B39" w:rsidRPr="00B7369F">
                <w:rPr>
                  <w:rStyle w:val="Hyperlink"/>
                </w:rPr>
                <w:t>http://www.northernireland.gov.uk/gov.htm</w:t>
              </w:r>
            </w:hyperlink>
            <w:r w:rsidR="009C0B39">
              <w:t xml:space="preserve"> </w:t>
            </w:r>
          </w:p>
        </w:tc>
      </w:tr>
      <w:tr w:rsidR="009C0B39" w:rsidRPr="00793EAB" w14:paraId="3FED0CD7" w14:textId="77777777" w:rsidTr="00CB055D">
        <w:tc>
          <w:tcPr>
            <w:tcW w:w="559" w:type="dxa"/>
          </w:tcPr>
          <w:p w14:paraId="2638700A" w14:textId="77777777" w:rsidR="009C0B39" w:rsidRPr="00793EAB" w:rsidRDefault="009C0B39" w:rsidP="00CB055D">
            <w:pPr>
              <w:spacing w:before="30" w:line="288" w:lineRule="atLeast"/>
            </w:pPr>
            <w:r>
              <w:t>9</w:t>
            </w:r>
          </w:p>
        </w:tc>
        <w:tc>
          <w:tcPr>
            <w:tcW w:w="8792" w:type="dxa"/>
          </w:tcPr>
          <w:p w14:paraId="5E2EED4C"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Scottish Government</w:t>
            </w:r>
            <w:r>
              <w:rPr>
                <w:rFonts w:eastAsia="Times New Roman"/>
                <w:szCs w:val="20"/>
                <w:lang w:eastAsia="en-GB"/>
              </w:rPr>
              <w:t>.</w:t>
            </w:r>
          </w:p>
          <w:p w14:paraId="49526941" w14:textId="77777777" w:rsidR="009C0B39" w:rsidRPr="00402DFF" w:rsidRDefault="00EF430A" w:rsidP="00CB055D">
            <w:pPr>
              <w:pStyle w:val="ListParagraph"/>
              <w:spacing w:before="30" w:line="288" w:lineRule="atLeast"/>
              <w:rPr>
                <w:rFonts w:eastAsia="Times New Roman"/>
                <w:szCs w:val="20"/>
                <w:lang w:eastAsia="en-GB"/>
              </w:rPr>
            </w:pPr>
            <w:hyperlink r:id="rId28" w:history="1">
              <w:r w:rsidR="009C0B39" w:rsidRPr="00B7369F">
                <w:rPr>
                  <w:rStyle w:val="Hyperlink"/>
                  <w:rFonts w:eastAsia="Times New Roman"/>
                  <w:szCs w:val="20"/>
                  <w:lang w:eastAsia="en-GB"/>
                </w:rPr>
                <w:t>https://www.gov.scot</w:t>
              </w:r>
            </w:hyperlink>
            <w:r w:rsidR="009C0B39" w:rsidRPr="00402DFF">
              <w:rPr>
                <w:rFonts w:eastAsia="Times New Roman"/>
                <w:szCs w:val="20"/>
                <w:lang w:eastAsia="en-GB"/>
              </w:rPr>
              <w:t xml:space="preserve"> </w:t>
            </w:r>
          </w:p>
          <w:p w14:paraId="799CCAFC"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Scottish Parliament</w:t>
            </w:r>
            <w:r>
              <w:rPr>
                <w:rFonts w:eastAsia="Times New Roman"/>
                <w:szCs w:val="20"/>
                <w:lang w:eastAsia="en-GB"/>
              </w:rPr>
              <w:t>.</w:t>
            </w:r>
          </w:p>
          <w:p w14:paraId="0F2426BA" w14:textId="77777777" w:rsidR="009C0B39" w:rsidRPr="00402DFF" w:rsidRDefault="00EF430A" w:rsidP="00CB055D">
            <w:pPr>
              <w:pStyle w:val="ListParagraph"/>
              <w:spacing w:before="30" w:line="288" w:lineRule="atLeast"/>
              <w:rPr>
                <w:rFonts w:eastAsia="Times New Roman"/>
                <w:szCs w:val="20"/>
                <w:lang w:eastAsia="en-GB"/>
              </w:rPr>
            </w:pPr>
            <w:hyperlink r:id="rId29" w:history="1">
              <w:r w:rsidR="009C0B39" w:rsidRPr="00B7369F">
                <w:rPr>
                  <w:rStyle w:val="Hyperlink"/>
                  <w:rFonts w:eastAsia="Times New Roman"/>
                  <w:szCs w:val="20"/>
                  <w:lang w:eastAsia="en-GB"/>
                </w:rPr>
                <w:t>https://www.parliament.scot</w:t>
              </w:r>
            </w:hyperlink>
          </w:p>
          <w:p w14:paraId="78EE66BD"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Offices in the Scottish Administration which are not ministerial offices.</w:t>
            </w:r>
          </w:p>
          <w:p w14:paraId="6CE85133"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Cross-border public authorities within the meaning of section 88(5) of the Scotland Act 1998.</w:t>
            </w:r>
          </w:p>
          <w:p w14:paraId="27800B23"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The Scotland Office.</w:t>
            </w:r>
          </w:p>
          <w:p w14:paraId="7638100F" w14:textId="77777777" w:rsidR="009C0B39" w:rsidRPr="00402DFF" w:rsidRDefault="00EF430A" w:rsidP="00CB055D">
            <w:pPr>
              <w:pStyle w:val="ListParagraph"/>
              <w:spacing w:before="30" w:line="288" w:lineRule="atLeast"/>
              <w:rPr>
                <w:rFonts w:eastAsia="Times New Roman"/>
                <w:szCs w:val="20"/>
                <w:lang w:eastAsia="en-GB"/>
              </w:rPr>
            </w:pPr>
            <w:hyperlink r:id="rId30" w:history="1">
              <w:r w:rsidR="009C0B39" w:rsidRPr="00B7369F">
                <w:rPr>
                  <w:rStyle w:val="Hyperlink"/>
                  <w:rFonts w:eastAsia="Times New Roman"/>
                  <w:szCs w:val="20"/>
                  <w:lang w:eastAsia="en-GB"/>
                </w:rPr>
                <w:t>http://www.scotlandoffice.gov.uk/scotlandoffice/33.30.html</w:t>
              </w:r>
            </w:hyperlink>
          </w:p>
          <w:p w14:paraId="5FCD0130"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The Scottish Parliamentary Corporate Body.</w:t>
            </w:r>
          </w:p>
          <w:p w14:paraId="56B38473" w14:textId="77777777" w:rsidR="009C0B39" w:rsidRPr="00402DFF" w:rsidRDefault="009C0B39" w:rsidP="009C0B39">
            <w:pPr>
              <w:pStyle w:val="ListParagraph"/>
              <w:numPr>
                <w:ilvl w:val="0"/>
                <w:numId w:val="61"/>
              </w:numPr>
              <w:suppressAutoHyphens w:val="0"/>
              <w:autoSpaceDN/>
              <w:spacing w:before="30" w:after="0" w:line="288" w:lineRule="atLeast"/>
              <w:contextualSpacing/>
              <w:textAlignment w:val="auto"/>
              <w:rPr>
                <w:rFonts w:eastAsia="Times New Roman"/>
                <w:szCs w:val="20"/>
                <w:lang w:eastAsia="en-GB"/>
              </w:rPr>
            </w:pPr>
            <w:r w:rsidRPr="00402DFF">
              <w:rPr>
                <w:rFonts w:eastAsia="Times New Roman"/>
                <w:szCs w:val="20"/>
                <w:lang w:eastAsia="en-GB"/>
              </w:rPr>
              <w:t>Councils constituted under section 2 of the Local Government etc. (Scotland) Act 1994 (except where they are acting in their capacity as educational authority).</w:t>
            </w:r>
          </w:p>
        </w:tc>
      </w:tr>
      <w:tr w:rsidR="009C0B39" w14:paraId="4FC0893A" w14:textId="77777777" w:rsidTr="00CB055D">
        <w:tc>
          <w:tcPr>
            <w:tcW w:w="9351" w:type="dxa"/>
            <w:gridSpan w:val="2"/>
          </w:tcPr>
          <w:p w14:paraId="04125E83" w14:textId="77777777" w:rsidR="009C0B39" w:rsidRPr="00402DFF" w:rsidRDefault="009C0B39" w:rsidP="00CB055D">
            <w:pPr>
              <w:spacing w:before="30" w:line="288" w:lineRule="atLeast"/>
              <w:rPr>
                <w:b/>
                <w:bCs/>
              </w:rPr>
            </w:pPr>
            <w:r w:rsidRPr="00402DFF">
              <w:rPr>
                <w:b/>
                <w:bCs/>
              </w:rPr>
              <w:t>Local Authorities</w:t>
            </w:r>
          </w:p>
        </w:tc>
      </w:tr>
      <w:tr w:rsidR="009C0B39" w14:paraId="155B9F52" w14:textId="77777777" w:rsidTr="00CB055D">
        <w:tc>
          <w:tcPr>
            <w:tcW w:w="559" w:type="dxa"/>
          </w:tcPr>
          <w:p w14:paraId="285D5468" w14:textId="77777777" w:rsidR="009C0B39" w:rsidRDefault="009C0B39" w:rsidP="00CB055D">
            <w:pPr>
              <w:spacing w:before="30" w:line="288" w:lineRule="atLeast"/>
            </w:pPr>
            <w:r>
              <w:t>10</w:t>
            </w:r>
          </w:p>
        </w:tc>
        <w:tc>
          <w:tcPr>
            <w:tcW w:w="8792" w:type="dxa"/>
          </w:tcPr>
          <w:p w14:paraId="1F7BE78F" w14:textId="77777777" w:rsidR="009C0B39" w:rsidRPr="00793EAB" w:rsidRDefault="009C0B39" w:rsidP="00CB055D">
            <w:pPr>
              <w:spacing w:before="30" w:line="288" w:lineRule="atLeast"/>
            </w:pPr>
            <w:r w:rsidRPr="00793EAB">
              <w:t>Local Authorities</w:t>
            </w:r>
            <w:r>
              <w:t xml:space="preserve"> in England and Wales.</w:t>
            </w:r>
          </w:p>
          <w:p w14:paraId="6F6F2141" w14:textId="77777777" w:rsidR="009C0B39" w:rsidRPr="003A4B41" w:rsidRDefault="00EF430A" w:rsidP="00CB055D">
            <w:pPr>
              <w:spacing w:before="30" w:line="288" w:lineRule="atLeast"/>
              <w:rPr>
                <w:b/>
                <w:bCs/>
              </w:rPr>
            </w:pPr>
            <w:hyperlink r:id="rId31" w:history="1">
              <w:r w:rsidR="009C0B39" w:rsidRPr="00B7369F">
                <w:rPr>
                  <w:rStyle w:val="Hyperlink"/>
                </w:rPr>
                <w:t>https://www.local.gov.uk/our-support/guidance-and-resources/communications-support/digital-councils/social-media/go-further/a-z-councils-online</w:t>
              </w:r>
            </w:hyperlink>
            <w:r w:rsidR="009C0B39" w:rsidRPr="003A4B41">
              <w:t xml:space="preserve"> </w:t>
            </w:r>
          </w:p>
        </w:tc>
      </w:tr>
      <w:tr w:rsidR="009C0B39" w14:paraId="5272E9A5" w14:textId="77777777" w:rsidTr="00CB055D">
        <w:tc>
          <w:tcPr>
            <w:tcW w:w="559" w:type="dxa"/>
          </w:tcPr>
          <w:p w14:paraId="76FBC50F" w14:textId="77777777" w:rsidR="009C0B39" w:rsidRDefault="009C0B39" w:rsidP="00CB055D">
            <w:pPr>
              <w:spacing w:before="30" w:line="288" w:lineRule="atLeast"/>
            </w:pPr>
            <w:r>
              <w:t>11</w:t>
            </w:r>
          </w:p>
        </w:tc>
        <w:tc>
          <w:tcPr>
            <w:tcW w:w="8792" w:type="dxa"/>
          </w:tcPr>
          <w:p w14:paraId="33C3BA19" w14:textId="77777777" w:rsidR="009C0B39" w:rsidRPr="00793EAB" w:rsidRDefault="009C0B39" w:rsidP="00CB055D">
            <w:pPr>
              <w:spacing w:before="30" w:line="288" w:lineRule="atLeast"/>
            </w:pPr>
            <w:r w:rsidRPr="00793EAB">
              <w:t>Scottish Local Authorities</w:t>
            </w:r>
            <w:r>
              <w:t>.</w:t>
            </w:r>
          </w:p>
          <w:p w14:paraId="76C72F6A" w14:textId="77777777" w:rsidR="009C0B39" w:rsidRPr="00793EAB" w:rsidRDefault="00EF430A" w:rsidP="00CB055D">
            <w:pPr>
              <w:spacing w:before="30" w:line="288" w:lineRule="atLeast"/>
            </w:pPr>
            <w:hyperlink r:id="rId32" w:anchor="scottish-local-authority" w:history="1">
              <w:r w:rsidR="009C0B39" w:rsidRPr="00B7369F">
                <w:rPr>
                  <w:rStyle w:val="Hyperlink"/>
                </w:rPr>
                <w:t>https://www.mygov.scot/organisations/#scottish-local-authority</w:t>
              </w:r>
            </w:hyperlink>
          </w:p>
        </w:tc>
      </w:tr>
      <w:tr w:rsidR="009C0B39" w:rsidRPr="00793EAB" w14:paraId="2E3C505B" w14:textId="77777777" w:rsidTr="00CB055D">
        <w:tc>
          <w:tcPr>
            <w:tcW w:w="559" w:type="dxa"/>
          </w:tcPr>
          <w:p w14:paraId="1D7A4DC3" w14:textId="77777777" w:rsidR="009C0B39" w:rsidRPr="00793EAB" w:rsidRDefault="009C0B39" w:rsidP="00CB055D">
            <w:pPr>
              <w:spacing w:before="30" w:line="288" w:lineRule="atLeast"/>
            </w:pPr>
            <w:r>
              <w:t>12</w:t>
            </w:r>
          </w:p>
        </w:tc>
        <w:tc>
          <w:tcPr>
            <w:tcW w:w="8792" w:type="dxa"/>
          </w:tcPr>
          <w:p w14:paraId="7805FE1D" w14:textId="77777777" w:rsidR="009C0B39" w:rsidRPr="00793EAB" w:rsidRDefault="009C0B39" w:rsidP="00CB055D">
            <w:pPr>
              <w:spacing w:before="30" w:line="288" w:lineRule="atLeast"/>
            </w:pPr>
            <w:r w:rsidRPr="00793EAB">
              <w:t>Northern Ireland Public Sector Bodies and Local Authorities</w:t>
            </w:r>
            <w:r>
              <w:t>.</w:t>
            </w:r>
          </w:p>
          <w:p w14:paraId="18F29B4B" w14:textId="77777777" w:rsidR="009C0B39" w:rsidRPr="00793EAB" w:rsidRDefault="00EF430A" w:rsidP="00CB055D">
            <w:pPr>
              <w:spacing w:before="30" w:line="288" w:lineRule="atLeast"/>
            </w:pPr>
            <w:hyperlink r:id="rId33" w:history="1">
              <w:r w:rsidR="009C0B39" w:rsidRPr="00B7369F">
                <w:rPr>
                  <w:rStyle w:val="Hyperlink"/>
                </w:rPr>
                <w:t>http://www.northernireland.gov.uk/az2.htm</w:t>
              </w:r>
            </w:hyperlink>
            <w:r w:rsidR="009C0B39">
              <w:t xml:space="preserve"> </w:t>
            </w:r>
          </w:p>
        </w:tc>
      </w:tr>
      <w:tr w:rsidR="009C0B39" w:rsidRPr="00D93020" w14:paraId="6744FDDA" w14:textId="77777777" w:rsidTr="00CB055D">
        <w:tc>
          <w:tcPr>
            <w:tcW w:w="9351" w:type="dxa"/>
            <w:gridSpan w:val="2"/>
          </w:tcPr>
          <w:p w14:paraId="5AE3912B" w14:textId="77777777" w:rsidR="009C0B39" w:rsidRPr="00D93020" w:rsidRDefault="009C0B39" w:rsidP="00CB055D">
            <w:pPr>
              <w:spacing w:before="30" w:line="288" w:lineRule="atLeast"/>
              <w:rPr>
                <w:b/>
                <w:bCs/>
              </w:rPr>
            </w:pPr>
            <w:r w:rsidRPr="00D93020">
              <w:rPr>
                <w:b/>
                <w:bCs/>
              </w:rPr>
              <w:t>NHS &amp; Health</w:t>
            </w:r>
          </w:p>
        </w:tc>
      </w:tr>
      <w:tr w:rsidR="009C0B39" w:rsidRPr="00AE2A1F" w14:paraId="46F40571" w14:textId="77777777" w:rsidTr="00CB055D">
        <w:tc>
          <w:tcPr>
            <w:tcW w:w="559" w:type="dxa"/>
          </w:tcPr>
          <w:p w14:paraId="5CCB8F3A" w14:textId="77777777" w:rsidR="009C0B39" w:rsidRPr="00AE2A1F" w:rsidRDefault="009C0B39" w:rsidP="00CB055D">
            <w:pPr>
              <w:spacing w:before="30" w:line="288" w:lineRule="atLeast"/>
            </w:pPr>
            <w:r>
              <w:t>13</w:t>
            </w:r>
          </w:p>
        </w:tc>
        <w:tc>
          <w:tcPr>
            <w:tcW w:w="8792" w:type="dxa"/>
          </w:tcPr>
          <w:p w14:paraId="084287A7" w14:textId="77777777" w:rsidR="009C0B39" w:rsidRPr="00AE2A1F" w:rsidRDefault="009C0B39" w:rsidP="00CB055D">
            <w:pPr>
              <w:spacing w:before="30" w:line="288" w:lineRule="atLeast"/>
            </w:pPr>
            <w:r w:rsidRPr="00AE2A1F">
              <w:t>NHS Bodies</w:t>
            </w:r>
            <w:r>
              <w:t xml:space="preserve"> in</w:t>
            </w:r>
            <w:r w:rsidRPr="00AE2A1F">
              <w:t xml:space="preserve"> England</w:t>
            </w:r>
            <w:r>
              <w:t>.</w:t>
            </w:r>
          </w:p>
          <w:p w14:paraId="7B5AD480" w14:textId="77777777" w:rsidR="009C0B39" w:rsidRPr="00AE2A1F" w:rsidRDefault="00EF430A" w:rsidP="00CB055D">
            <w:pPr>
              <w:spacing w:before="30" w:line="288" w:lineRule="atLeast"/>
            </w:pPr>
            <w:hyperlink r:id="rId34" w:history="1">
              <w:r w:rsidR="009C0B39" w:rsidRPr="00AE2A1F">
                <w:rPr>
                  <w:rStyle w:val="Hyperlink"/>
                </w:rPr>
                <w:t>http://www.nhs.uk/ServiceDirectories/Pages/AcuteTrustListing.aspx</w:t>
              </w:r>
            </w:hyperlink>
            <w:r w:rsidR="009C0B39" w:rsidRPr="00AE2A1F">
              <w:t xml:space="preserve"> </w:t>
            </w:r>
          </w:p>
          <w:p w14:paraId="66973399" w14:textId="77777777" w:rsidR="009C0B39" w:rsidRPr="00AE2A1F" w:rsidRDefault="00EF430A" w:rsidP="00CB055D">
            <w:pPr>
              <w:spacing w:before="30" w:line="288" w:lineRule="atLeast"/>
            </w:pPr>
            <w:hyperlink r:id="rId35" w:history="1">
              <w:r w:rsidR="009C0B39" w:rsidRPr="00AE2A1F">
                <w:rPr>
                  <w:rStyle w:val="Hyperlink"/>
                </w:rPr>
                <w:t>http://www.nhs.uk/ServiceDirectories/Pages/AmbulanceTrustListing.aspx</w:t>
              </w:r>
            </w:hyperlink>
            <w:r w:rsidR="009C0B39" w:rsidRPr="00AE2A1F">
              <w:t xml:space="preserve"> </w:t>
            </w:r>
          </w:p>
          <w:p w14:paraId="51A37396" w14:textId="77777777" w:rsidR="009C0B39" w:rsidRPr="00AE2A1F" w:rsidRDefault="00EF430A" w:rsidP="00CB055D">
            <w:pPr>
              <w:spacing w:before="30" w:line="288" w:lineRule="atLeast"/>
            </w:pPr>
            <w:hyperlink r:id="rId36" w:history="1">
              <w:r w:rsidR="009C0B39" w:rsidRPr="00AE2A1F">
                <w:rPr>
                  <w:rStyle w:val="Hyperlink"/>
                </w:rPr>
                <w:t>http://www.nhs.uk/ServiceDirectories/Pages/SpecialHealthAuthorityListing.aspx</w:t>
              </w:r>
            </w:hyperlink>
            <w:r w:rsidR="009C0B39" w:rsidRPr="00AE2A1F">
              <w:t xml:space="preserve"> </w:t>
            </w:r>
          </w:p>
          <w:p w14:paraId="069616C4" w14:textId="77777777" w:rsidR="009C0B39" w:rsidRPr="00AE2A1F" w:rsidRDefault="00EF430A" w:rsidP="00CB055D">
            <w:pPr>
              <w:spacing w:before="30" w:line="288" w:lineRule="atLeast"/>
            </w:pPr>
            <w:hyperlink r:id="rId37" w:history="1">
              <w:r w:rsidR="009C0B39" w:rsidRPr="00AE2A1F">
                <w:rPr>
                  <w:rStyle w:val="Hyperlink"/>
                </w:rPr>
                <w:t>http://www.nhs.uk/ServiceDirectories/Pages/OtherListing.aspx</w:t>
              </w:r>
            </w:hyperlink>
          </w:p>
        </w:tc>
      </w:tr>
      <w:tr w:rsidR="009C0B39" w14:paraId="61EDB9DD" w14:textId="77777777" w:rsidTr="00CB055D">
        <w:tc>
          <w:tcPr>
            <w:tcW w:w="559" w:type="dxa"/>
          </w:tcPr>
          <w:p w14:paraId="1A818849" w14:textId="77777777" w:rsidR="009C0B39" w:rsidRDefault="009C0B39" w:rsidP="00CB055D">
            <w:pPr>
              <w:spacing w:before="30" w:line="288" w:lineRule="atLeast"/>
            </w:pPr>
            <w:r>
              <w:t>14</w:t>
            </w:r>
          </w:p>
        </w:tc>
        <w:tc>
          <w:tcPr>
            <w:tcW w:w="8792" w:type="dxa"/>
          </w:tcPr>
          <w:p w14:paraId="76560FE3" w14:textId="77777777" w:rsidR="009C0B39" w:rsidRPr="00793EAB" w:rsidRDefault="009C0B39" w:rsidP="00CB055D">
            <w:pPr>
              <w:spacing w:before="30" w:line="288" w:lineRule="atLeast"/>
            </w:pPr>
            <w:r w:rsidRPr="00793EAB">
              <w:t>Health and Social care in Northern Ireland</w:t>
            </w:r>
            <w:r>
              <w:t>.</w:t>
            </w:r>
          </w:p>
          <w:p w14:paraId="5EAC8095" w14:textId="77777777" w:rsidR="009C0B39" w:rsidRDefault="00EF430A" w:rsidP="00CB055D">
            <w:pPr>
              <w:spacing w:before="30" w:line="288" w:lineRule="atLeast"/>
            </w:pPr>
            <w:hyperlink r:id="rId38" w:history="1">
              <w:r w:rsidR="009C0B39" w:rsidRPr="00B7369F">
                <w:rPr>
                  <w:rStyle w:val="Hyperlink"/>
                </w:rPr>
                <w:t>http://online.hscni.net/hospitals/</w:t>
              </w:r>
            </w:hyperlink>
          </w:p>
          <w:p w14:paraId="1ACDBD8E" w14:textId="77777777" w:rsidR="009C0B39" w:rsidRPr="00793EAB" w:rsidRDefault="00EF430A" w:rsidP="00CB055D">
            <w:pPr>
              <w:spacing w:before="30" w:line="288" w:lineRule="atLeast"/>
            </w:pPr>
            <w:hyperlink r:id="rId39" w:history="1">
              <w:r w:rsidR="009C0B39" w:rsidRPr="00B7369F">
                <w:rPr>
                  <w:rStyle w:val="Hyperlink"/>
                </w:rPr>
                <w:t>http://online.hscni.net/hospitals/health-and-social-care-trusts/</w:t>
              </w:r>
            </w:hyperlink>
            <w:r w:rsidR="009C0B39">
              <w:t xml:space="preserve"> </w:t>
            </w:r>
          </w:p>
        </w:tc>
      </w:tr>
      <w:tr w:rsidR="009C0B39" w:rsidRPr="00793EAB" w14:paraId="432E8023" w14:textId="77777777" w:rsidTr="00CB055D">
        <w:tc>
          <w:tcPr>
            <w:tcW w:w="559" w:type="dxa"/>
          </w:tcPr>
          <w:p w14:paraId="780045D9" w14:textId="77777777" w:rsidR="009C0B39" w:rsidRPr="00793EAB" w:rsidRDefault="009C0B39" w:rsidP="00CB055D">
            <w:pPr>
              <w:spacing w:before="30" w:line="288" w:lineRule="atLeast"/>
            </w:pPr>
            <w:r>
              <w:t>15</w:t>
            </w:r>
          </w:p>
        </w:tc>
        <w:tc>
          <w:tcPr>
            <w:tcW w:w="8792" w:type="dxa"/>
          </w:tcPr>
          <w:p w14:paraId="3D848B9F" w14:textId="77777777" w:rsidR="009C0B39" w:rsidRPr="00793EAB" w:rsidRDefault="009C0B39" w:rsidP="00CB055D">
            <w:pPr>
              <w:spacing w:before="30" w:line="288" w:lineRule="atLeast"/>
            </w:pPr>
            <w:r w:rsidRPr="00793EAB">
              <w:t>NHS Bodies</w:t>
            </w:r>
            <w:r>
              <w:t xml:space="preserve"> in Scotland.</w:t>
            </w:r>
          </w:p>
          <w:p w14:paraId="20ED1AEB" w14:textId="77777777" w:rsidR="009C0B39" w:rsidRPr="00793EAB" w:rsidRDefault="00EF430A" w:rsidP="00CB055D">
            <w:pPr>
              <w:spacing w:before="30" w:line="288" w:lineRule="atLeast"/>
            </w:pPr>
            <w:hyperlink r:id="rId40" w:history="1">
              <w:r w:rsidR="009C0B39" w:rsidRPr="00B7369F">
                <w:rPr>
                  <w:rStyle w:val="Hyperlink"/>
                </w:rPr>
                <w:t>https://www.scot.nhs.uk/organisations/</w:t>
              </w:r>
            </w:hyperlink>
            <w:r w:rsidR="009C0B39">
              <w:t xml:space="preserve"> </w:t>
            </w:r>
          </w:p>
        </w:tc>
      </w:tr>
      <w:tr w:rsidR="009C0B39" w:rsidRPr="00793EAB" w14:paraId="3215A9A8" w14:textId="77777777" w:rsidTr="00CB055D">
        <w:tc>
          <w:tcPr>
            <w:tcW w:w="559" w:type="dxa"/>
          </w:tcPr>
          <w:p w14:paraId="69F6A597" w14:textId="77777777" w:rsidR="009C0B39" w:rsidRPr="00793EAB" w:rsidRDefault="009C0B39" w:rsidP="00CB055D">
            <w:pPr>
              <w:spacing w:before="30" w:line="288" w:lineRule="atLeast"/>
            </w:pPr>
            <w:r>
              <w:t>16</w:t>
            </w:r>
          </w:p>
        </w:tc>
        <w:tc>
          <w:tcPr>
            <w:tcW w:w="8792" w:type="dxa"/>
          </w:tcPr>
          <w:p w14:paraId="363B7AC2" w14:textId="77777777" w:rsidR="009C0B39" w:rsidRPr="00793EAB" w:rsidRDefault="009C0B39" w:rsidP="00CB055D">
            <w:pPr>
              <w:spacing w:before="30" w:line="288" w:lineRule="atLeast"/>
            </w:pPr>
            <w:r w:rsidRPr="00793EAB">
              <w:t>NHS Bodies</w:t>
            </w:r>
            <w:r>
              <w:t xml:space="preserve"> in </w:t>
            </w:r>
            <w:r w:rsidRPr="00793EAB">
              <w:t>Wales</w:t>
            </w:r>
            <w:r>
              <w:t>.</w:t>
            </w:r>
          </w:p>
          <w:p w14:paraId="22E12358" w14:textId="77777777" w:rsidR="009C0B39" w:rsidRPr="00793EAB" w:rsidRDefault="00EF430A" w:rsidP="00CB055D">
            <w:pPr>
              <w:spacing w:before="30" w:line="288" w:lineRule="atLeast"/>
            </w:pPr>
            <w:hyperlink r:id="rId41" w:history="1">
              <w:r w:rsidR="009C0B39" w:rsidRPr="00793EAB">
                <w:rPr>
                  <w:rStyle w:val="Hyperlink"/>
                </w:rPr>
                <w:t>http://www.wales.nhs.uk/ourservices/directory</w:t>
              </w:r>
            </w:hyperlink>
            <w:r w:rsidR="009C0B39" w:rsidRPr="00793EAB">
              <w:t xml:space="preserve"> </w:t>
            </w:r>
          </w:p>
        </w:tc>
      </w:tr>
      <w:tr w:rsidR="009C0B39" w14:paraId="2DE60BAE" w14:textId="77777777" w:rsidTr="00CB055D">
        <w:tc>
          <w:tcPr>
            <w:tcW w:w="559" w:type="dxa"/>
          </w:tcPr>
          <w:p w14:paraId="041A5ED6" w14:textId="77777777" w:rsidR="009C0B39" w:rsidRDefault="009C0B39" w:rsidP="00CB055D">
            <w:pPr>
              <w:spacing w:before="30" w:line="288" w:lineRule="atLeast"/>
            </w:pPr>
            <w:r>
              <w:t>17</w:t>
            </w:r>
          </w:p>
        </w:tc>
        <w:tc>
          <w:tcPr>
            <w:tcW w:w="8792" w:type="dxa"/>
          </w:tcPr>
          <w:p w14:paraId="02B4F231" w14:textId="77777777" w:rsidR="009C0B39" w:rsidRPr="00793EAB" w:rsidRDefault="009C0B39" w:rsidP="00CB055D">
            <w:pPr>
              <w:spacing w:before="30" w:line="288" w:lineRule="atLeast"/>
            </w:pPr>
            <w:r w:rsidRPr="00793EAB">
              <w:t>Hospices in the UK</w:t>
            </w:r>
            <w:r>
              <w:t>.</w:t>
            </w:r>
          </w:p>
          <w:p w14:paraId="72BBE8FC" w14:textId="77777777" w:rsidR="009C0B39" w:rsidRPr="00793EAB" w:rsidRDefault="00EF430A" w:rsidP="00CB055D">
            <w:pPr>
              <w:spacing w:before="30" w:line="288" w:lineRule="atLeast"/>
            </w:pPr>
            <w:hyperlink r:id="rId42" w:history="1">
              <w:r w:rsidR="009C0B39" w:rsidRPr="00B7369F">
                <w:rPr>
                  <w:rStyle w:val="Hyperlink"/>
                </w:rPr>
                <w:t>https://www.hospiceuk.org/about-hospice-care/find-a-hospice</w:t>
              </w:r>
            </w:hyperlink>
            <w:r w:rsidR="009C0B39">
              <w:t xml:space="preserve"> </w:t>
            </w:r>
          </w:p>
        </w:tc>
      </w:tr>
      <w:tr w:rsidR="009C0B39" w:rsidRPr="00D93020" w14:paraId="4F8F74E6" w14:textId="77777777" w:rsidTr="00CB055D">
        <w:tc>
          <w:tcPr>
            <w:tcW w:w="9351" w:type="dxa"/>
            <w:gridSpan w:val="2"/>
          </w:tcPr>
          <w:p w14:paraId="6D5ACDA0" w14:textId="77777777" w:rsidR="009C0B39" w:rsidRPr="00D93020" w:rsidRDefault="009C0B39" w:rsidP="00CB055D">
            <w:pPr>
              <w:spacing w:before="30" w:line="288" w:lineRule="atLeast"/>
              <w:rPr>
                <w:b/>
                <w:bCs/>
              </w:rPr>
            </w:pPr>
            <w:r w:rsidRPr="00D93020">
              <w:rPr>
                <w:b/>
                <w:bCs/>
              </w:rPr>
              <w:t>Police</w:t>
            </w:r>
          </w:p>
        </w:tc>
      </w:tr>
      <w:tr w:rsidR="009C0B39" w14:paraId="0559C6AE" w14:textId="77777777" w:rsidTr="00CB055D">
        <w:tc>
          <w:tcPr>
            <w:tcW w:w="559" w:type="dxa"/>
          </w:tcPr>
          <w:p w14:paraId="4D848C79" w14:textId="77777777" w:rsidR="009C0B39" w:rsidRDefault="009C0B39" w:rsidP="00CB055D">
            <w:pPr>
              <w:spacing w:before="30" w:line="288" w:lineRule="atLeast"/>
            </w:pPr>
            <w:r>
              <w:t>18</w:t>
            </w:r>
          </w:p>
        </w:tc>
        <w:tc>
          <w:tcPr>
            <w:tcW w:w="8792" w:type="dxa"/>
          </w:tcPr>
          <w:p w14:paraId="710DCD87" w14:textId="77777777" w:rsidR="009C0B39" w:rsidRPr="003A4B41" w:rsidRDefault="009C0B39" w:rsidP="00CB055D">
            <w:pPr>
              <w:spacing w:before="30" w:line="288" w:lineRule="atLeast"/>
            </w:pPr>
            <w:r w:rsidRPr="003A4B41">
              <w:t>Police Forces in the United Kingdom</w:t>
            </w:r>
            <w:r>
              <w:t>.</w:t>
            </w:r>
          </w:p>
          <w:p w14:paraId="3992B080" w14:textId="77777777" w:rsidR="009C0B39" w:rsidRPr="00793EAB" w:rsidRDefault="00EF430A" w:rsidP="00CB055D">
            <w:pPr>
              <w:spacing w:before="30" w:line="288" w:lineRule="atLeast"/>
            </w:pPr>
            <w:hyperlink r:id="rId43" w:history="1">
              <w:r w:rsidR="009C0B39" w:rsidRPr="00B7369F">
                <w:rPr>
                  <w:rStyle w:val="Hyperlink"/>
                </w:rPr>
                <w:t>https://www.police.uk/pu/find-a-police-force/</w:t>
              </w:r>
            </w:hyperlink>
            <w:r w:rsidR="009C0B39">
              <w:t xml:space="preserve"> </w:t>
            </w:r>
            <w:r w:rsidR="009C0B39" w:rsidRPr="00793EAB">
              <w:t xml:space="preserve"> </w:t>
            </w:r>
          </w:p>
          <w:p w14:paraId="4B89ED19" w14:textId="77777777" w:rsidR="009C0B39" w:rsidRDefault="00EF430A" w:rsidP="00CB055D">
            <w:pPr>
              <w:spacing w:before="30" w:line="288" w:lineRule="atLeast"/>
            </w:pPr>
            <w:hyperlink r:id="rId44" w:history="1">
              <w:r w:rsidR="009C0B39" w:rsidRPr="00B7369F">
                <w:rPr>
                  <w:rStyle w:val="Hyperlink"/>
                </w:rPr>
                <w:t>http://apccs.police.uk/about-the-apcc/</w:t>
              </w:r>
            </w:hyperlink>
            <w:r w:rsidR="009C0B39" w:rsidRPr="00793EAB">
              <w:t xml:space="preserve"> </w:t>
            </w:r>
          </w:p>
        </w:tc>
      </w:tr>
      <w:tr w:rsidR="009C0B39" w:rsidRPr="00793EAB" w14:paraId="2D7B7CF8" w14:textId="77777777" w:rsidTr="00CB055D">
        <w:tc>
          <w:tcPr>
            <w:tcW w:w="559" w:type="dxa"/>
          </w:tcPr>
          <w:p w14:paraId="6027B895" w14:textId="77777777" w:rsidR="009C0B39" w:rsidRPr="00793EAB" w:rsidRDefault="009C0B39" w:rsidP="00CB055D">
            <w:pPr>
              <w:spacing w:before="30" w:line="288" w:lineRule="atLeast"/>
            </w:pPr>
            <w:r>
              <w:t>19</w:t>
            </w:r>
          </w:p>
        </w:tc>
        <w:tc>
          <w:tcPr>
            <w:tcW w:w="8792" w:type="dxa"/>
          </w:tcPr>
          <w:p w14:paraId="6EE10EE2" w14:textId="77777777" w:rsidR="009C0B39" w:rsidRPr="00793EAB" w:rsidRDefault="009C0B39" w:rsidP="00CB055D">
            <w:pPr>
              <w:spacing w:before="30" w:line="288" w:lineRule="atLeast"/>
            </w:pPr>
            <w:r w:rsidRPr="00793EAB">
              <w:t>Police</w:t>
            </w:r>
            <w:r>
              <w:t xml:space="preserve"> Forces in Scotland.</w:t>
            </w:r>
          </w:p>
          <w:p w14:paraId="4B04DD60" w14:textId="77777777" w:rsidR="009C0B39" w:rsidRDefault="00EF430A" w:rsidP="00CB055D">
            <w:pPr>
              <w:spacing w:before="30" w:line="288" w:lineRule="atLeast"/>
            </w:pPr>
            <w:hyperlink r:id="rId45" w:history="1">
              <w:r w:rsidR="009C0B39" w:rsidRPr="00793EAB">
                <w:rPr>
                  <w:rStyle w:val="Hyperlink"/>
                </w:rPr>
                <w:t>http://www.scotland.police.uk/your-community/</w:t>
              </w:r>
            </w:hyperlink>
            <w:r w:rsidR="009C0B39" w:rsidRPr="00793EAB">
              <w:t xml:space="preserve"> </w:t>
            </w:r>
          </w:p>
          <w:p w14:paraId="14AD8DA9" w14:textId="77777777" w:rsidR="009C0B39" w:rsidRDefault="009C0B39" w:rsidP="00CB055D">
            <w:pPr>
              <w:spacing w:before="30" w:line="288" w:lineRule="atLeast"/>
            </w:pPr>
            <w:r>
              <w:t xml:space="preserve">The </w:t>
            </w:r>
            <w:r w:rsidRPr="000D41A3">
              <w:t>Scottish Police Authority.</w:t>
            </w:r>
          </w:p>
          <w:p w14:paraId="61204171" w14:textId="77777777" w:rsidR="009C0B39" w:rsidRPr="00793EAB" w:rsidRDefault="00EF430A" w:rsidP="00CB055D">
            <w:pPr>
              <w:spacing w:before="30" w:line="288" w:lineRule="atLeast"/>
            </w:pPr>
            <w:hyperlink r:id="rId46" w:history="1">
              <w:r w:rsidR="009C0B39" w:rsidRPr="00B7369F">
                <w:rPr>
                  <w:rStyle w:val="Hyperlink"/>
                </w:rPr>
                <w:t>https://www.spa.police.uk</w:t>
              </w:r>
            </w:hyperlink>
            <w:r w:rsidR="009C0B39">
              <w:t xml:space="preserve"> </w:t>
            </w:r>
          </w:p>
        </w:tc>
      </w:tr>
      <w:tr w:rsidR="009C0B39" w14:paraId="7017375B" w14:textId="77777777" w:rsidTr="00CB055D">
        <w:tc>
          <w:tcPr>
            <w:tcW w:w="559" w:type="dxa"/>
          </w:tcPr>
          <w:p w14:paraId="757605AA" w14:textId="77777777" w:rsidR="009C0B39" w:rsidRDefault="009C0B39" w:rsidP="00CB055D">
            <w:pPr>
              <w:spacing w:before="30" w:line="288" w:lineRule="atLeast"/>
            </w:pPr>
            <w:r>
              <w:t>20</w:t>
            </w:r>
          </w:p>
        </w:tc>
        <w:tc>
          <w:tcPr>
            <w:tcW w:w="8792" w:type="dxa"/>
          </w:tcPr>
          <w:p w14:paraId="4BC44737" w14:textId="77777777" w:rsidR="009C0B39" w:rsidRPr="00793EAB" w:rsidRDefault="009C0B39" w:rsidP="00CB055D">
            <w:pPr>
              <w:spacing w:before="30" w:line="288" w:lineRule="atLeast"/>
            </w:pPr>
            <w:r w:rsidRPr="00793EAB">
              <w:t xml:space="preserve">Police </w:t>
            </w:r>
            <w:r>
              <w:t>Forces</w:t>
            </w:r>
            <w:r w:rsidRPr="00793EAB">
              <w:t xml:space="preserve"> </w:t>
            </w:r>
            <w:r>
              <w:t>in</w:t>
            </w:r>
            <w:r w:rsidRPr="00793EAB">
              <w:t xml:space="preserve"> Northern Ireland</w:t>
            </w:r>
            <w:r>
              <w:t>.</w:t>
            </w:r>
          </w:p>
          <w:p w14:paraId="43ECD795" w14:textId="77777777" w:rsidR="009C0B39" w:rsidRPr="00793EAB" w:rsidRDefault="00EF430A" w:rsidP="00CB055D">
            <w:pPr>
              <w:spacing w:before="30" w:line="288" w:lineRule="atLeast"/>
            </w:pPr>
            <w:hyperlink r:id="rId47" w:history="1">
              <w:r w:rsidR="009C0B39" w:rsidRPr="00B7369F">
                <w:rPr>
                  <w:rStyle w:val="Hyperlink"/>
                </w:rPr>
                <w:t>https://www.psni.police.uk/my-area/all-districts/</w:t>
              </w:r>
            </w:hyperlink>
            <w:r w:rsidR="009C0B39">
              <w:t xml:space="preserve"> </w:t>
            </w:r>
          </w:p>
        </w:tc>
      </w:tr>
      <w:tr w:rsidR="009C0B39" w14:paraId="35535F58" w14:textId="77777777" w:rsidTr="00CB055D">
        <w:tc>
          <w:tcPr>
            <w:tcW w:w="559" w:type="dxa"/>
          </w:tcPr>
          <w:p w14:paraId="45B3A228" w14:textId="77777777" w:rsidR="009C0B39" w:rsidRDefault="009C0B39" w:rsidP="00CB055D">
            <w:pPr>
              <w:spacing w:before="30" w:line="288" w:lineRule="atLeast"/>
            </w:pPr>
            <w:r>
              <w:t>21</w:t>
            </w:r>
          </w:p>
        </w:tc>
        <w:tc>
          <w:tcPr>
            <w:tcW w:w="8792" w:type="dxa"/>
          </w:tcPr>
          <w:p w14:paraId="1760BB5D" w14:textId="77777777" w:rsidR="009C0B39" w:rsidRDefault="009C0B39" w:rsidP="00CB055D">
            <w:pPr>
              <w:spacing w:before="30" w:line="288" w:lineRule="atLeast"/>
            </w:pPr>
            <w:r>
              <w:t>Police Forces in Wales.</w:t>
            </w:r>
          </w:p>
          <w:p w14:paraId="7500A8A9" w14:textId="77777777" w:rsidR="009C0B39" w:rsidRPr="000D41A3" w:rsidRDefault="00EF430A" w:rsidP="00CB055D">
            <w:pPr>
              <w:spacing w:before="30" w:line="288" w:lineRule="atLeast"/>
            </w:pPr>
            <w:hyperlink r:id="rId48" w:history="1">
              <w:r w:rsidR="009C0B39" w:rsidRPr="00B7369F">
                <w:rPr>
                  <w:rStyle w:val="Hyperlink"/>
                </w:rPr>
                <w:t>https://www.south-wales.police.uk/contact/find-a-police-station/</w:t>
              </w:r>
            </w:hyperlink>
            <w:r w:rsidR="009C0B39">
              <w:t xml:space="preserve"> </w:t>
            </w:r>
          </w:p>
        </w:tc>
      </w:tr>
      <w:tr w:rsidR="009C0B39" w:rsidRPr="00D93020" w14:paraId="1CD1FB69" w14:textId="77777777" w:rsidTr="00CB055D">
        <w:tc>
          <w:tcPr>
            <w:tcW w:w="9351" w:type="dxa"/>
            <w:gridSpan w:val="2"/>
          </w:tcPr>
          <w:p w14:paraId="5A7D87DC" w14:textId="77777777" w:rsidR="009C0B39" w:rsidRPr="00D93020" w:rsidRDefault="009C0B39" w:rsidP="00CB055D">
            <w:pPr>
              <w:spacing w:before="30" w:line="288" w:lineRule="atLeast"/>
              <w:rPr>
                <w:b/>
                <w:bCs/>
              </w:rPr>
            </w:pPr>
            <w:r w:rsidRPr="00D93020">
              <w:rPr>
                <w:b/>
                <w:bCs/>
              </w:rPr>
              <w:t>Housing Associations</w:t>
            </w:r>
          </w:p>
        </w:tc>
      </w:tr>
      <w:tr w:rsidR="009C0B39" w14:paraId="705414D0" w14:textId="77777777" w:rsidTr="00CB055D">
        <w:tc>
          <w:tcPr>
            <w:tcW w:w="559" w:type="dxa"/>
          </w:tcPr>
          <w:p w14:paraId="3EA6A19E" w14:textId="77777777" w:rsidR="009C0B39" w:rsidRDefault="009C0B39" w:rsidP="00CB055D">
            <w:pPr>
              <w:spacing w:before="30" w:line="288" w:lineRule="atLeast"/>
            </w:pPr>
            <w:r>
              <w:t>22</w:t>
            </w:r>
          </w:p>
        </w:tc>
        <w:tc>
          <w:tcPr>
            <w:tcW w:w="8792" w:type="dxa"/>
          </w:tcPr>
          <w:p w14:paraId="19930643" w14:textId="77777777" w:rsidR="009C0B39" w:rsidRDefault="009C0B39" w:rsidP="00CB055D">
            <w:pPr>
              <w:spacing w:before="30" w:line="288" w:lineRule="atLeast"/>
            </w:pPr>
            <w:r w:rsidRPr="00793EAB">
              <w:t xml:space="preserve">Housing Associations </w:t>
            </w:r>
            <w:r>
              <w:t>(</w:t>
            </w:r>
            <w:r w:rsidRPr="00793EAB">
              <w:t>Registered Social Landlords</w:t>
            </w:r>
            <w:r>
              <w:t>)</w:t>
            </w:r>
            <w:r w:rsidRPr="00793EAB">
              <w:t xml:space="preserve"> </w:t>
            </w:r>
            <w:r>
              <w:t>in England and Wales.</w:t>
            </w:r>
          </w:p>
          <w:p w14:paraId="38640657" w14:textId="77777777" w:rsidR="009C0B39" w:rsidRPr="00793EAB" w:rsidRDefault="00EF430A" w:rsidP="00CB055D">
            <w:pPr>
              <w:spacing w:before="30" w:line="288" w:lineRule="atLeast"/>
            </w:pPr>
            <w:hyperlink r:id="rId49" w:history="1">
              <w:r w:rsidR="009C0B39" w:rsidRPr="00AE2A1F">
                <w:rPr>
                  <w:rStyle w:val="Hyperlink"/>
                </w:rPr>
                <w:t>https://www.gov.uk/government/publications/current-registered-providers-of-social-housing</w:t>
              </w:r>
            </w:hyperlink>
          </w:p>
        </w:tc>
      </w:tr>
      <w:tr w:rsidR="009C0B39" w14:paraId="57C7B043" w14:textId="77777777" w:rsidTr="00CB055D">
        <w:tc>
          <w:tcPr>
            <w:tcW w:w="559" w:type="dxa"/>
          </w:tcPr>
          <w:p w14:paraId="64AF6E44" w14:textId="77777777" w:rsidR="009C0B39" w:rsidRDefault="009C0B39" w:rsidP="00CB055D">
            <w:pPr>
              <w:spacing w:before="30" w:line="288" w:lineRule="atLeast"/>
            </w:pPr>
            <w:r>
              <w:t>23</w:t>
            </w:r>
          </w:p>
        </w:tc>
        <w:tc>
          <w:tcPr>
            <w:tcW w:w="8792" w:type="dxa"/>
          </w:tcPr>
          <w:p w14:paraId="3926068A" w14:textId="77777777" w:rsidR="009C0B39" w:rsidRPr="00793EAB" w:rsidRDefault="009C0B39" w:rsidP="00CB055D">
            <w:pPr>
              <w:spacing w:before="30" w:line="288" w:lineRule="atLeast"/>
            </w:pPr>
            <w:r w:rsidRPr="00793EAB">
              <w:t>Housing Associations</w:t>
            </w:r>
            <w:r>
              <w:t xml:space="preserve"> in </w:t>
            </w:r>
            <w:r w:rsidRPr="00793EAB">
              <w:t>Northern Ireland</w:t>
            </w:r>
            <w:r>
              <w:t>.</w:t>
            </w:r>
          </w:p>
          <w:p w14:paraId="02D59BD3" w14:textId="77777777" w:rsidR="009C0B39" w:rsidRPr="00793EAB" w:rsidRDefault="00EF430A" w:rsidP="00CB055D">
            <w:pPr>
              <w:spacing w:before="30" w:line="288" w:lineRule="atLeast"/>
            </w:pPr>
            <w:hyperlink r:id="rId50" w:history="1">
              <w:r w:rsidR="009C0B39" w:rsidRPr="00B7369F">
                <w:rPr>
                  <w:rStyle w:val="Hyperlink"/>
                </w:rPr>
                <w:t>https://www.nidirect.gov.uk/contacts/housing-associations</w:t>
              </w:r>
            </w:hyperlink>
            <w:r w:rsidR="009C0B39">
              <w:t xml:space="preserve"> </w:t>
            </w:r>
          </w:p>
        </w:tc>
      </w:tr>
      <w:tr w:rsidR="009C0B39" w:rsidRPr="00793EAB" w14:paraId="621E0E9C" w14:textId="77777777" w:rsidTr="00CB055D">
        <w:tc>
          <w:tcPr>
            <w:tcW w:w="559" w:type="dxa"/>
          </w:tcPr>
          <w:p w14:paraId="22C1E68A" w14:textId="77777777" w:rsidR="009C0B39" w:rsidRPr="00793EAB" w:rsidRDefault="009C0B39" w:rsidP="00CB055D">
            <w:pPr>
              <w:spacing w:before="30" w:line="288" w:lineRule="atLeast"/>
            </w:pPr>
            <w:r>
              <w:t>24</w:t>
            </w:r>
          </w:p>
        </w:tc>
        <w:tc>
          <w:tcPr>
            <w:tcW w:w="8792" w:type="dxa"/>
          </w:tcPr>
          <w:p w14:paraId="03B611B4" w14:textId="77777777" w:rsidR="009C0B39" w:rsidRPr="00793EAB" w:rsidRDefault="009C0B39" w:rsidP="00CB055D">
            <w:pPr>
              <w:spacing w:before="30" w:line="288" w:lineRule="atLeast"/>
            </w:pPr>
            <w:r w:rsidRPr="00793EAB">
              <w:t>Housing Associations</w:t>
            </w:r>
            <w:r>
              <w:t xml:space="preserve"> in Scotland.</w:t>
            </w:r>
          </w:p>
          <w:p w14:paraId="7AD1EA7F" w14:textId="77777777" w:rsidR="009C0B39" w:rsidRPr="00793EAB" w:rsidRDefault="00EF430A" w:rsidP="00CB055D">
            <w:pPr>
              <w:spacing w:before="30" w:line="288" w:lineRule="atLeast"/>
            </w:pPr>
            <w:hyperlink r:id="rId51" w:history="1">
              <w:r w:rsidR="009C0B39" w:rsidRPr="00793EAB">
                <w:rPr>
                  <w:rStyle w:val="Hyperlink"/>
                </w:rPr>
                <w:t>http://www.sfha.co.uk/component/option,com_membersdir/Itemid,149/view,membersdir/</w:t>
              </w:r>
            </w:hyperlink>
            <w:r w:rsidR="009C0B39" w:rsidRPr="00793EAB">
              <w:t xml:space="preserve"> </w:t>
            </w:r>
          </w:p>
        </w:tc>
      </w:tr>
      <w:tr w:rsidR="009C0B39" w:rsidRPr="000D41A3" w14:paraId="04A379F4" w14:textId="77777777" w:rsidTr="00CB055D">
        <w:tc>
          <w:tcPr>
            <w:tcW w:w="9351" w:type="dxa"/>
            <w:gridSpan w:val="2"/>
          </w:tcPr>
          <w:p w14:paraId="362355E8" w14:textId="77777777" w:rsidR="009C0B39" w:rsidRPr="000D41A3" w:rsidRDefault="009C0B39" w:rsidP="00CB055D">
            <w:pPr>
              <w:spacing w:before="30" w:line="288" w:lineRule="atLeast"/>
              <w:rPr>
                <w:b/>
                <w:bCs/>
              </w:rPr>
            </w:pPr>
            <w:r w:rsidRPr="000D41A3">
              <w:rPr>
                <w:b/>
                <w:bCs/>
              </w:rPr>
              <w:t>Other Public Bodies</w:t>
            </w:r>
          </w:p>
        </w:tc>
      </w:tr>
      <w:tr w:rsidR="009C0B39" w14:paraId="7C95604E" w14:textId="77777777" w:rsidTr="00CB055D">
        <w:tc>
          <w:tcPr>
            <w:tcW w:w="559" w:type="dxa"/>
          </w:tcPr>
          <w:p w14:paraId="0E8A42DC" w14:textId="77777777" w:rsidR="009C0B39" w:rsidRPr="00C01EF3" w:rsidRDefault="009C0B39" w:rsidP="00CB055D">
            <w:pPr>
              <w:spacing w:before="30" w:line="288" w:lineRule="atLeast"/>
            </w:pPr>
            <w:r>
              <w:t>25</w:t>
            </w:r>
          </w:p>
        </w:tc>
        <w:tc>
          <w:tcPr>
            <w:tcW w:w="8792" w:type="dxa"/>
          </w:tcPr>
          <w:p w14:paraId="6933B4C1" w14:textId="77777777" w:rsidR="009C0B39" w:rsidRPr="00C01EF3" w:rsidRDefault="009C0B39" w:rsidP="00CB055D">
            <w:pPr>
              <w:spacing w:before="30" w:line="288" w:lineRule="atLeast"/>
            </w:pPr>
            <w:r>
              <w:t xml:space="preserve">Public Bodies and </w:t>
            </w:r>
            <w:r w:rsidRPr="00C01EF3">
              <w:t>NDPBs</w:t>
            </w:r>
            <w:r>
              <w:t xml:space="preserve"> in England.</w:t>
            </w:r>
          </w:p>
          <w:p w14:paraId="7FAA5136" w14:textId="77777777" w:rsidR="009C0B39" w:rsidRPr="00C01EF3" w:rsidRDefault="00EF430A" w:rsidP="00CB055D">
            <w:pPr>
              <w:spacing w:before="30" w:line="288" w:lineRule="atLeast"/>
              <w:rPr>
                <w:rStyle w:val="Hyperlink"/>
              </w:rPr>
            </w:pPr>
            <w:hyperlink r:id="rId52" w:history="1">
              <w:r w:rsidR="009C0B39" w:rsidRPr="00C01EF3">
                <w:rPr>
                  <w:rStyle w:val="Hyperlink"/>
                </w:rPr>
                <w:t>https://www.gov.uk/government/organisations</w:t>
              </w:r>
            </w:hyperlink>
            <w:r w:rsidR="009C0B39" w:rsidRPr="00C01EF3">
              <w:rPr>
                <w:rStyle w:val="Hyperlink"/>
              </w:rPr>
              <w:t xml:space="preserve"> </w:t>
            </w:r>
          </w:p>
          <w:p w14:paraId="43FA838C" w14:textId="77777777" w:rsidR="009C0B39" w:rsidRPr="00C01EF3" w:rsidRDefault="00EF430A" w:rsidP="00CB055D">
            <w:pPr>
              <w:spacing w:before="30" w:line="288" w:lineRule="atLeast"/>
            </w:pPr>
            <w:hyperlink r:id="rId53" w:history="1">
              <w:r w:rsidR="009C0B39" w:rsidRPr="00C01EF3">
                <w:rPr>
                  <w:rStyle w:val="Hyperlink"/>
                </w:rPr>
                <w:t>https://www.gov.scot/publications/national-public-bodies-directory</w:t>
              </w:r>
            </w:hyperlink>
          </w:p>
        </w:tc>
      </w:tr>
      <w:tr w:rsidR="009C0B39" w:rsidRPr="00793EAB" w14:paraId="79933486" w14:textId="77777777" w:rsidTr="00CB055D">
        <w:tc>
          <w:tcPr>
            <w:tcW w:w="559" w:type="dxa"/>
          </w:tcPr>
          <w:p w14:paraId="099C975C" w14:textId="77777777" w:rsidR="009C0B39" w:rsidRPr="00793EAB" w:rsidRDefault="009C0B39" w:rsidP="00CB055D">
            <w:pPr>
              <w:spacing w:before="30" w:line="288" w:lineRule="atLeast"/>
            </w:pPr>
            <w:r>
              <w:t>26</w:t>
            </w:r>
          </w:p>
        </w:tc>
        <w:tc>
          <w:tcPr>
            <w:tcW w:w="8792" w:type="dxa"/>
          </w:tcPr>
          <w:p w14:paraId="5767642F" w14:textId="77777777" w:rsidR="009C0B39" w:rsidRPr="00793EAB" w:rsidRDefault="009C0B39" w:rsidP="00CB055D">
            <w:pPr>
              <w:spacing w:before="30" w:line="288" w:lineRule="atLeast"/>
            </w:pPr>
            <w:r w:rsidRPr="00793EAB">
              <w:t xml:space="preserve">Scottish </w:t>
            </w:r>
            <w:r>
              <w:t xml:space="preserve">Public Bodies, </w:t>
            </w:r>
            <w:r w:rsidRPr="00793EAB">
              <w:t xml:space="preserve">Agencies, </w:t>
            </w:r>
            <w:r>
              <w:t xml:space="preserve">and </w:t>
            </w:r>
            <w:r w:rsidRPr="00793EAB">
              <w:t>NDPBs</w:t>
            </w:r>
            <w:r>
              <w:t>.</w:t>
            </w:r>
          </w:p>
          <w:p w14:paraId="347B4F05" w14:textId="77777777" w:rsidR="009C0B39" w:rsidRPr="00793EAB" w:rsidRDefault="00EF430A" w:rsidP="00CB055D">
            <w:pPr>
              <w:spacing w:before="30" w:line="288" w:lineRule="atLeast"/>
            </w:pPr>
            <w:hyperlink r:id="rId54" w:history="1">
              <w:r w:rsidR="009C0B39" w:rsidRPr="00B7369F">
                <w:rPr>
                  <w:rStyle w:val="Hyperlink"/>
                </w:rPr>
                <w:t>https://www.gov.scot/publications/national-public-bodies-directory/</w:t>
              </w:r>
            </w:hyperlink>
            <w:r w:rsidR="009C0B39">
              <w:t xml:space="preserve"> </w:t>
            </w:r>
          </w:p>
        </w:tc>
      </w:tr>
      <w:tr w:rsidR="009C0B39" w14:paraId="489524A9" w14:textId="77777777" w:rsidTr="00CB055D">
        <w:tc>
          <w:tcPr>
            <w:tcW w:w="559" w:type="dxa"/>
          </w:tcPr>
          <w:p w14:paraId="1F530459" w14:textId="77777777" w:rsidR="009C0B39" w:rsidRDefault="009C0B39" w:rsidP="00CB055D">
            <w:pPr>
              <w:spacing w:before="30" w:line="288" w:lineRule="atLeast"/>
            </w:pPr>
            <w:r>
              <w:t>27</w:t>
            </w:r>
          </w:p>
        </w:tc>
        <w:tc>
          <w:tcPr>
            <w:tcW w:w="8792" w:type="dxa"/>
          </w:tcPr>
          <w:p w14:paraId="4EDA93FC" w14:textId="77777777" w:rsidR="009C0B39" w:rsidRPr="00793EAB" w:rsidRDefault="009C0B39" w:rsidP="00CB055D">
            <w:pPr>
              <w:spacing w:before="30" w:line="288" w:lineRule="atLeast"/>
            </w:pPr>
            <w:r w:rsidRPr="00793EAB">
              <w:t>Welsh Public Bodies</w:t>
            </w:r>
            <w:r>
              <w:t>.</w:t>
            </w:r>
          </w:p>
          <w:p w14:paraId="326C1997" w14:textId="77777777" w:rsidR="009C0B39" w:rsidRPr="00793EAB" w:rsidRDefault="009C0B39" w:rsidP="00CB055D">
            <w:pPr>
              <w:spacing w:before="30" w:line="288" w:lineRule="atLeast"/>
            </w:pPr>
            <w:r w:rsidRPr="00793EAB">
              <w:t>National Assembly for Wales, Welsh Assembly Government and Welsh Local Authorities, and all bodies covered by:</w:t>
            </w:r>
          </w:p>
          <w:p w14:paraId="781E9709" w14:textId="77777777" w:rsidR="009C0B39" w:rsidRPr="00793EAB" w:rsidRDefault="00EF430A" w:rsidP="00CB055D">
            <w:pPr>
              <w:spacing w:before="30" w:line="288" w:lineRule="atLeast"/>
            </w:pPr>
            <w:hyperlink r:id="rId55" w:history="1">
              <w:r w:rsidR="009C0B39" w:rsidRPr="00B7369F">
                <w:rPr>
                  <w:rStyle w:val="Hyperlink"/>
                </w:rPr>
                <w:t>https://gov.wales/register-devolved-public-bodies</w:t>
              </w:r>
            </w:hyperlink>
            <w:r w:rsidR="009C0B39">
              <w:t xml:space="preserve"> </w:t>
            </w:r>
          </w:p>
        </w:tc>
      </w:tr>
      <w:tr w:rsidR="009C0B39" w:rsidRPr="00793EAB" w14:paraId="174F51A1" w14:textId="77777777" w:rsidTr="00CB055D">
        <w:tc>
          <w:tcPr>
            <w:tcW w:w="559" w:type="dxa"/>
          </w:tcPr>
          <w:p w14:paraId="1CAC52EB" w14:textId="77777777" w:rsidR="009C0B39" w:rsidRPr="00793EAB" w:rsidRDefault="009C0B39" w:rsidP="00CB055D">
            <w:pPr>
              <w:spacing w:before="30" w:line="288" w:lineRule="atLeast"/>
            </w:pPr>
            <w:r>
              <w:t>28</w:t>
            </w:r>
          </w:p>
        </w:tc>
        <w:tc>
          <w:tcPr>
            <w:tcW w:w="8792" w:type="dxa"/>
          </w:tcPr>
          <w:p w14:paraId="19F5CDF3" w14:textId="77777777" w:rsidR="009C0B39" w:rsidRPr="00793EAB" w:rsidRDefault="009C0B39" w:rsidP="00CB055D">
            <w:pPr>
              <w:spacing w:before="30" w:line="288" w:lineRule="atLeast"/>
            </w:pPr>
            <w:r w:rsidRPr="00793EAB">
              <w:t>Northern Ireland Public Sector Bodies and Local Authorities</w:t>
            </w:r>
            <w:r>
              <w:t>.</w:t>
            </w:r>
          </w:p>
          <w:p w14:paraId="05EAAF2F" w14:textId="77777777" w:rsidR="009C0B39" w:rsidRPr="00793EAB" w:rsidRDefault="00EF430A" w:rsidP="00CB055D">
            <w:pPr>
              <w:spacing w:before="30" w:line="288" w:lineRule="atLeast"/>
            </w:pPr>
            <w:hyperlink r:id="rId56" w:history="1">
              <w:r w:rsidR="009C0B39" w:rsidRPr="00B7369F">
                <w:rPr>
                  <w:rStyle w:val="Hyperlink"/>
                </w:rPr>
                <w:t>https://www.finance-ni.gov.uk/articles/list-public-bodies-which-ni-public-procurement-policy-applies</w:t>
              </w:r>
            </w:hyperlink>
          </w:p>
        </w:tc>
      </w:tr>
      <w:tr w:rsidR="009C0B39" w14:paraId="642C0DE5" w14:textId="77777777" w:rsidTr="00CB055D">
        <w:tc>
          <w:tcPr>
            <w:tcW w:w="559" w:type="dxa"/>
          </w:tcPr>
          <w:p w14:paraId="58FB3FC4" w14:textId="77777777" w:rsidR="009C0B39" w:rsidRDefault="009C0B39" w:rsidP="00CB055D">
            <w:pPr>
              <w:spacing w:before="30" w:line="288" w:lineRule="atLeast"/>
            </w:pPr>
            <w:r>
              <w:t>29</w:t>
            </w:r>
          </w:p>
        </w:tc>
        <w:tc>
          <w:tcPr>
            <w:tcW w:w="8792" w:type="dxa"/>
          </w:tcPr>
          <w:p w14:paraId="39CA1779" w14:textId="77777777" w:rsidR="009C0B39" w:rsidRDefault="009C0B39" w:rsidP="00CB055D">
            <w:pPr>
              <w:spacing w:before="30" w:line="288" w:lineRule="atLeast"/>
            </w:pPr>
            <w:r w:rsidRPr="00793EAB">
              <w:t>National Parks Authorities</w:t>
            </w:r>
            <w:r>
              <w:t>.</w:t>
            </w:r>
          </w:p>
          <w:p w14:paraId="18F34B8F" w14:textId="77777777" w:rsidR="009C0B39" w:rsidRDefault="00EF430A" w:rsidP="00CB055D">
            <w:pPr>
              <w:spacing w:before="30" w:line="288" w:lineRule="atLeast"/>
            </w:pPr>
            <w:hyperlink r:id="rId57" w:history="1">
              <w:r w:rsidR="009C0B39" w:rsidRPr="00B7369F">
                <w:rPr>
                  <w:rStyle w:val="Hyperlink"/>
                </w:rPr>
                <w:t>https://www.nationalparks.uk/parks/</w:t>
              </w:r>
            </w:hyperlink>
            <w:r w:rsidR="009C0B39">
              <w:t xml:space="preserve"> </w:t>
            </w:r>
          </w:p>
          <w:p w14:paraId="48A6752E" w14:textId="77777777" w:rsidR="009C0B39" w:rsidRDefault="00EF430A" w:rsidP="00CB055D">
            <w:pPr>
              <w:spacing w:before="30" w:line="288" w:lineRule="atLeast"/>
            </w:pPr>
            <w:hyperlink r:id="rId58" w:anchor="toc-0" w:history="1">
              <w:r w:rsidR="009C0B39" w:rsidRPr="00B7369F">
                <w:rPr>
                  <w:rStyle w:val="Hyperlink"/>
                </w:rPr>
                <w:t>https://www.nidirect.gov.uk/articles/wildlife-reserves-and-designated-landscapes#toc-0</w:t>
              </w:r>
            </w:hyperlink>
            <w:r w:rsidR="009C0B39">
              <w:t xml:space="preserve"> </w:t>
            </w:r>
          </w:p>
          <w:p w14:paraId="34EA4372" w14:textId="77777777" w:rsidR="009C0B39" w:rsidRDefault="00EF430A" w:rsidP="00CB055D">
            <w:pPr>
              <w:spacing w:before="30" w:line="288" w:lineRule="atLeast"/>
            </w:pPr>
            <w:hyperlink r:id="rId59" w:history="1">
              <w:r w:rsidR="009C0B39" w:rsidRPr="00B7369F">
                <w:rPr>
                  <w:rStyle w:val="Hyperlink"/>
                </w:rPr>
                <w:t>https://www.nature.scot/enjoying-outdoors/discover-our-national-parks</w:t>
              </w:r>
            </w:hyperlink>
          </w:p>
          <w:p w14:paraId="1A2A4F2C" w14:textId="77777777" w:rsidR="009C0B39" w:rsidRPr="00C405AC" w:rsidRDefault="00EF430A" w:rsidP="00CB055D">
            <w:pPr>
              <w:spacing w:before="30" w:line="288" w:lineRule="atLeast"/>
            </w:pPr>
            <w:hyperlink r:id="rId60" w:history="1">
              <w:r w:rsidR="009C0B39" w:rsidRPr="00B7369F">
                <w:rPr>
                  <w:rStyle w:val="Hyperlink"/>
                </w:rPr>
                <w:t>https://www.wlga.wales/national-parks</w:t>
              </w:r>
            </w:hyperlink>
            <w:r w:rsidR="009C0B39">
              <w:t xml:space="preserve"> </w:t>
            </w:r>
          </w:p>
        </w:tc>
      </w:tr>
      <w:tr w:rsidR="009C0B39" w14:paraId="78DF6196" w14:textId="77777777" w:rsidTr="00CB055D">
        <w:tc>
          <w:tcPr>
            <w:tcW w:w="559" w:type="dxa"/>
          </w:tcPr>
          <w:p w14:paraId="091DEBE7" w14:textId="77777777" w:rsidR="009C0B39" w:rsidRDefault="009C0B39" w:rsidP="00CB055D">
            <w:pPr>
              <w:spacing w:before="30" w:line="288" w:lineRule="atLeast"/>
            </w:pPr>
            <w:r>
              <w:t>30</w:t>
            </w:r>
          </w:p>
        </w:tc>
        <w:tc>
          <w:tcPr>
            <w:tcW w:w="8792" w:type="dxa"/>
          </w:tcPr>
          <w:p w14:paraId="5BEFAAFF" w14:textId="77777777" w:rsidR="009C0B39" w:rsidRPr="00793EAB" w:rsidRDefault="009C0B39" w:rsidP="00CB055D">
            <w:pPr>
              <w:spacing w:before="30" w:line="288" w:lineRule="atLeast"/>
            </w:pPr>
            <w:r w:rsidRPr="00793EAB">
              <w:t>Fire and Rescue Services in the United Kingdom</w:t>
            </w:r>
            <w:r>
              <w:t>.</w:t>
            </w:r>
          </w:p>
          <w:p w14:paraId="147FEDAD" w14:textId="77777777" w:rsidR="009C0B39" w:rsidRPr="00793EAB" w:rsidRDefault="00EF430A" w:rsidP="00CB055D">
            <w:pPr>
              <w:spacing w:before="30" w:line="288" w:lineRule="atLeast"/>
              <w:rPr>
                <w:b/>
                <w:bCs/>
              </w:rPr>
            </w:pPr>
            <w:hyperlink r:id="rId61" w:history="1">
              <w:r w:rsidR="009C0B39" w:rsidRPr="00B7369F">
                <w:rPr>
                  <w:rStyle w:val="Hyperlink"/>
                </w:rPr>
                <w:t>http://www.fireservice.co.uk/information/ukfrs</w:t>
              </w:r>
            </w:hyperlink>
            <w:r w:rsidR="009C0B39" w:rsidRPr="00793EAB">
              <w:t xml:space="preserve"> </w:t>
            </w:r>
          </w:p>
          <w:p w14:paraId="0ACDD50D" w14:textId="77777777" w:rsidR="009C0B39" w:rsidRDefault="00EF430A" w:rsidP="00CB055D">
            <w:pPr>
              <w:spacing w:before="30" w:line="288" w:lineRule="atLeast"/>
            </w:pPr>
            <w:hyperlink r:id="rId62" w:history="1">
              <w:r w:rsidR="009C0B39" w:rsidRPr="00B7369F">
                <w:rPr>
                  <w:rStyle w:val="Hyperlink"/>
                </w:rPr>
                <w:t>https://www.nifrs.org/home/about-us/your-area/</w:t>
              </w:r>
            </w:hyperlink>
            <w:r w:rsidR="009C0B39">
              <w:t xml:space="preserve"> </w:t>
            </w:r>
          </w:p>
          <w:p w14:paraId="157306FA" w14:textId="77777777" w:rsidR="009C0B39" w:rsidRDefault="00EF430A" w:rsidP="00CB055D">
            <w:pPr>
              <w:spacing w:before="30" w:line="288" w:lineRule="atLeast"/>
            </w:pPr>
            <w:hyperlink r:id="rId63" w:history="1">
              <w:r w:rsidR="009C0B39" w:rsidRPr="00B7369F">
                <w:rPr>
                  <w:rStyle w:val="Hyperlink"/>
                </w:rPr>
                <w:t>http://www.firescotland.gov.uk/your-area.aspx</w:t>
              </w:r>
            </w:hyperlink>
            <w:r w:rsidR="009C0B39" w:rsidRPr="00793EAB">
              <w:t xml:space="preserve"> </w:t>
            </w:r>
          </w:p>
        </w:tc>
      </w:tr>
      <w:tr w:rsidR="009C0B39" w:rsidRPr="00AE2A1F" w14:paraId="0C2B2990" w14:textId="77777777" w:rsidTr="00CB055D">
        <w:tc>
          <w:tcPr>
            <w:tcW w:w="559" w:type="dxa"/>
          </w:tcPr>
          <w:p w14:paraId="2CAF9D3F" w14:textId="77777777" w:rsidR="009C0B39" w:rsidRPr="00AE2A1F" w:rsidRDefault="009C0B39" w:rsidP="00CB055D">
            <w:pPr>
              <w:spacing w:before="30" w:line="288" w:lineRule="atLeast"/>
            </w:pPr>
            <w:r>
              <w:t>31</w:t>
            </w:r>
          </w:p>
        </w:tc>
        <w:tc>
          <w:tcPr>
            <w:tcW w:w="8792" w:type="dxa"/>
          </w:tcPr>
          <w:p w14:paraId="68304723" w14:textId="77777777" w:rsidR="009C0B39" w:rsidRPr="00AE2A1F" w:rsidRDefault="009C0B39" w:rsidP="00CB055D">
            <w:pPr>
              <w:spacing w:before="30" w:line="288" w:lineRule="atLeast"/>
            </w:pPr>
            <w:r w:rsidRPr="00AE2A1F">
              <w:t>Third Sector and Charities in the United Kingdom</w:t>
            </w:r>
            <w:r>
              <w:t>.</w:t>
            </w:r>
          </w:p>
          <w:p w14:paraId="1F25EDF9" w14:textId="77777777" w:rsidR="009C0B39" w:rsidRPr="00AE2A1F" w:rsidRDefault="00EF430A" w:rsidP="00CB055D">
            <w:pPr>
              <w:spacing w:before="30" w:line="288" w:lineRule="atLeast"/>
            </w:pPr>
            <w:hyperlink r:id="rId64" w:history="1">
              <w:r w:rsidR="009C0B39" w:rsidRPr="00AE2A1F">
                <w:rPr>
                  <w:rStyle w:val="Hyperlink"/>
                </w:rPr>
                <w:t>http://www.charitycommission.gov.uk/find-charities/</w:t>
              </w:r>
            </w:hyperlink>
            <w:r w:rsidR="009C0B39" w:rsidRPr="00AE2A1F">
              <w:t xml:space="preserve"> </w:t>
            </w:r>
          </w:p>
          <w:p w14:paraId="0D271E49" w14:textId="77777777" w:rsidR="009C0B39" w:rsidRDefault="00EF430A" w:rsidP="00CB055D">
            <w:pPr>
              <w:spacing w:before="30" w:line="288" w:lineRule="atLeast"/>
            </w:pPr>
            <w:hyperlink r:id="rId65" w:history="1">
              <w:r w:rsidR="009C0B39" w:rsidRPr="00B7369F">
                <w:rPr>
                  <w:rStyle w:val="Hyperlink"/>
                </w:rPr>
                <w:t>https://www.oscr.org.uk/search/register-search/</w:t>
              </w:r>
            </w:hyperlink>
            <w:r w:rsidR="009C0B39">
              <w:t xml:space="preserve"> </w:t>
            </w:r>
          </w:p>
          <w:p w14:paraId="30C18C2B" w14:textId="77777777" w:rsidR="009C0B39" w:rsidRPr="00AE2A1F" w:rsidRDefault="00EF430A" w:rsidP="00CB055D">
            <w:pPr>
              <w:spacing w:before="30" w:line="288" w:lineRule="atLeast"/>
            </w:pPr>
            <w:hyperlink r:id="rId66" w:history="1">
              <w:r w:rsidR="009C0B39" w:rsidRPr="00B7369F">
                <w:rPr>
                  <w:rStyle w:val="Hyperlink"/>
                </w:rPr>
                <w:t>https://www.charitycommissionni.org.uk/charity-search</w:t>
              </w:r>
            </w:hyperlink>
            <w:r w:rsidR="009C0B39">
              <w:t xml:space="preserve"> </w:t>
            </w:r>
          </w:p>
        </w:tc>
      </w:tr>
      <w:tr w:rsidR="009C0B39" w:rsidRPr="00AE2A1F" w14:paraId="6DF9174B" w14:textId="77777777" w:rsidTr="00CB055D">
        <w:tc>
          <w:tcPr>
            <w:tcW w:w="559" w:type="dxa"/>
          </w:tcPr>
          <w:p w14:paraId="6EE627EA" w14:textId="77777777" w:rsidR="009C0B39" w:rsidRPr="00AE2A1F" w:rsidRDefault="009C0B39" w:rsidP="00CB055D">
            <w:pPr>
              <w:spacing w:before="30" w:line="288" w:lineRule="atLeast"/>
            </w:pPr>
            <w:r>
              <w:t>32</w:t>
            </w:r>
          </w:p>
        </w:tc>
        <w:tc>
          <w:tcPr>
            <w:tcW w:w="8792" w:type="dxa"/>
          </w:tcPr>
          <w:p w14:paraId="0E963B77" w14:textId="77777777" w:rsidR="009C0B39" w:rsidRPr="00AE2A1F" w:rsidRDefault="009C0B39" w:rsidP="00CB055D">
            <w:pPr>
              <w:spacing w:before="30" w:line="288" w:lineRule="atLeast"/>
            </w:pPr>
            <w:r w:rsidRPr="00AE2A1F">
              <w:t>Citizens Advice in the United Kingdom</w:t>
            </w:r>
            <w:r>
              <w:t>.</w:t>
            </w:r>
          </w:p>
          <w:p w14:paraId="3473F6A9" w14:textId="77777777" w:rsidR="009C0B39" w:rsidRPr="00AE2A1F" w:rsidRDefault="00EF430A" w:rsidP="00CB055D">
            <w:pPr>
              <w:spacing w:before="30" w:line="288" w:lineRule="atLeast"/>
            </w:pPr>
            <w:hyperlink r:id="rId67" w:history="1">
              <w:r w:rsidR="009C0B39" w:rsidRPr="00AE2A1F">
                <w:rPr>
                  <w:rStyle w:val="Hyperlink"/>
                </w:rPr>
                <w:t>http://www.citizensadvice.org.uk/index/getadvice.htm</w:t>
              </w:r>
            </w:hyperlink>
          </w:p>
          <w:p w14:paraId="5FCA6E3C" w14:textId="77777777" w:rsidR="009C0B39" w:rsidRPr="00AE2A1F" w:rsidRDefault="00EF430A" w:rsidP="00CB055D">
            <w:pPr>
              <w:spacing w:before="30" w:line="288" w:lineRule="atLeast"/>
            </w:pPr>
            <w:hyperlink r:id="rId68" w:history="1">
              <w:r w:rsidR="009C0B39" w:rsidRPr="00AE2A1F">
                <w:rPr>
                  <w:rStyle w:val="Hyperlink"/>
                </w:rPr>
                <w:t>www.cas.org.uk</w:t>
              </w:r>
            </w:hyperlink>
            <w:r w:rsidR="009C0B39" w:rsidRPr="00AE2A1F">
              <w:t xml:space="preserve"> </w:t>
            </w:r>
          </w:p>
          <w:p w14:paraId="73F3E084" w14:textId="77777777" w:rsidR="009C0B39" w:rsidRPr="00AE2A1F" w:rsidRDefault="00EF430A" w:rsidP="00CB055D">
            <w:pPr>
              <w:spacing w:before="30" w:line="288" w:lineRule="atLeast"/>
            </w:pPr>
            <w:hyperlink r:id="rId69" w:history="1">
              <w:r w:rsidR="009C0B39" w:rsidRPr="00B7369F">
                <w:rPr>
                  <w:rStyle w:val="Hyperlink"/>
                </w:rPr>
                <w:t>https://www.citizensadvice.org.uk/about-us/northern-ireland/</w:t>
              </w:r>
            </w:hyperlink>
            <w:r w:rsidR="009C0B39">
              <w:t xml:space="preserve"> </w:t>
            </w:r>
          </w:p>
        </w:tc>
      </w:tr>
      <w:tr w:rsidR="009C0B39" w14:paraId="4ACF7FEB" w14:textId="77777777" w:rsidTr="00CB055D">
        <w:tc>
          <w:tcPr>
            <w:tcW w:w="559" w:type="dxa"/>
          </w:tcPr>
          <w:p w14:paraId="07FF9574" w14:textId="77777777" w:rsidR="009C0B39" w:rsidRDefault="009C0B39" w:rsidP="00CB055D">
            <w:pPr>
              <w:spacing w:before="30" w:line="288" w:lineRule="atLeast"/>
            </w:pPr>
            <w:r>
              <w:t>33</w:t>
            </w:r>
          </w:p>
        </w:tc>
        <w:tc>
          <w:tcPr>
            <w:tcW w:w="8792" w:type="dxa"/>
          </w:tcPr>
          <w:p w14:paraId="73154AB2"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Public Service Ombudsman for England</w:t>
            </w:r>
            <w:r>
              <w:rPr>
                <w:rFonts w:eastAsia="Times New Roman"/>
                <w:szCs w:val="20"/>
                <w:lang w:eastAsia="en-GB"/>
              </w:rPr>
              <w:t>.</w:t>
            </w:r>
          </w:p>
          <w:p w14:paraId="12DF7A6A" w14:textId="77777777" w:rsidR="009C0B39" w:rsidRPr="0080171A" w:rsidRDefault="00EF430A" w:rsidP="00CB055D">
            <w:pPr>
              <w:pStyle w:val="ListParagraph"/>
              <w:spacing w:before="30" w:line="288" w:lineRule="atLeast"/>
              <w:rPr>
                <w:rFonts w:eastAsia="Times New Roman"/>
                <w:szCs w:val="20"/>
                <w:lang w:eastAsia="en-GB"/>
              </w:rPr>
            </w:pPr>
            <w:hyperlink r:id="rId70" w:history="1">
              <w:r w:rsidR="009C0B39" w:rsidRPr="00B7369F">
                <w:rPr>
                  <w:rStyle w:val="Hyperlink"/>
                  <w:rFonts w:eastAsia="Times New Roman"/>
                  <w:szCs w:val="20"/>
                  <w:lang w:eastAsia="en-GB"/>
                </w:rPr>
                <w:t>https://www.gov.uk/government/consultations/public-service-ombudsman</w:t>
              </w:r>
            </w:hyperlink>
          </w:p>
          <w:p w14:paraId="2267EFC7"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NI Public Services Ombudsman</w:t>
            </w:r>
            <w:r>
              <w:rPr>
                <w:rFonts w:eastAsia="Times New Roman"/>
                <w:szCs w:val="20"/>
                <w:lang w:eastAsia="en-GB"/>
              </w:rPr>
              <w:t>.</w:t>
            </w:r>
          </w:p>
          <w:p w14:paraId="086672C6" w14:textId="77777777" w:rsidR="009C0B39" w:rsidRPr="0080171A" w:rsidRDefault="00EF430A" w:rsidP="00CB055D">
            <w:pPr>
              <w:pStyle w:val="ListParagraph"/>
              <w:spacing w:before="30" w:line="288" w:lineRule="atLeast"/>
              <w:rPr>
                <w:rFonts w:eastAsia="Times New Roman"/>
                <w:szCs w:val="20"/>
                <w:lang w:eastAsia="en-GB"/>
              </w:rPr>
            </w:pPr>
            <w:hyperlink r:id="rId71" w:history="1">
              <w:r w:rsidR="009C0B39" w:rsidRPr="00B7369F">
                <w:rPr>
                  <w:rStyle w:val="Hyperlink"/>
                  <w:rFonts w:eastAsia="Times New Roman"/>
                  <w:szCs w:val="20"/>
                  <w:lang w:eastAsia="en-GB"/>
                </w:rPr>
                <w:t>https://nipso.org.uk</w:t>
              </w:r>
            </w:hyperlink>
          </w:p>
          <w:p w14:paraId="5D4DC25C"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Scottish Public Services Ombudsman</w:t>
            </w:r>
            <w:r>
              <w:rPr>
                <w:rFonts w:eastAsia="Times New Roman"/>
                <w:szCs w:val="20"/>
                <w:lang w:eastAsia="en-GB"/>
              </w:rPr>
              <w:t>.</w:t>
            </w:r>
          </w:p>
          <w:p w14:paraId="0B26389D" w14:textId="77777777" w:rsidR="009C0B39" w:rsidRPr="0080171A" w:rsidRDefault="00EF430A" w:rsidP="00CB055D">
            <w:pPr>
              <w:pStyle w:val="ListParagraph"/>
              <w:spacing w:before="30" w:line="288" w:lineRule="atLeast"/>
              <w:rPr>
                <w:rFonts w:eastAsia="Times New Roman"/>
                <w:szCs w:val="20"/>
                <w:lang w:eastAsia="en-GB"/>
              </w:rPr>
            </w:pPr>
            <w:hyperlink r:id="rId72" w:history="1">
              <w:r w:rsidR="009C0B39" w:rsidRPr="00B7369F">
                <w:rPr>
                  <w:rStyle w:val="Hyperlink"/>
                  <w:rFonts w:eastAsia="Times New Roman"/>
                  <w:szCs w:val="20"/>
                  <w:lang w:eastAsia="en-GB"/>
                </w:rPr>
                <w:t>https://www.spso.org.uk</w:t>
              </w:r>
            </w:hyperlink>
          </w:p>
          <w:p w14:paraId="545695CF"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The Public Services Ombudsman for Wales</w:t>
            </w:r>
            <w:r>
              <w:rPr>
                <w:rFonts w:eastAsia="Times New Roman"/>
                <w:szCs w:val="20"/>
                <w:lang w:eastAsia="en-GB"/>
              </w:rPr>
              <w:t>.</w:t>
            </w:r>
          </w:p>
          <w:p w14:paraId="18BDF793" w14:textId="77777777" w:rsidR="009C0B39" w:rsidRPr="0080171A" w:rsidRDefault="00EF430A" w:rsidP="00CB055D">
            <w:pPr>
              <w:pStyle w:val="ListParagraph"/>
              <w:spacing w:before="30" w:line="288" w:lineRule="atLeast"/>
              <w:rPr>
                <w:rFonts w:eastAsia="Times New Roman"/>
                <w:szCs w:val="20"/>
                <w:lang w:eastAsia="en-GB"/>
              </w:rPr>
            </w:pPr>
            <w:hyperlink r:id="rId73" w:history="1">
              <w:r w:rsidR="009C0B39" w:rsidRPr="00B7369F">
                <w:rPr>
                  <w:rStyle w:val="Hyperlink"/>
                  <w:rFonts w:eastAsia="Times New Roman"/>
                  <w:szCs w:val="20"/>
                  <w:lang w:eastAsia="en-GB"/>
                </w:rPr>
                <w:t>https://www.ombudsman.wales</w:t>
              </w:r>
            </w:hyperlink>
          </w:p>
        </w:tc>
      </w:tr>
      <w:tr w:rsidR="009C0B39" w14:paraId="1F7257C5" w14:textId="77777777" w:rsidTr="00CB055D">
        <w:tc>
          <w:tcPr>
            <w:tcW w:w="559" w:type="dxa"/>
          </w:tcPr>
          <w:p w14:paraId="156B3915" w14:textId="77777777" w:rsidR="009C0B39" w:rsidRDefault="009C0B39" w:rsidP="00CB055D">
            <w:pPr>
              <w:spacing w:before="30" w:line="288" w:lineRule="atLeast"/>
            </w:pPr>
            <w:r>
              <w:t>34</w:t>
            </w:r>
          </w:p>
        </w:tc>
        <w:tc>
          <w:tcPr>
            <w:tcW w:w="8792" w:type="dxa"/>
          </w:tcPr>
          <w:p w14:paraId="4D79A4E2"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 xml:space="preserve">Information Commissioner for England, </w:t>
            </w:r>
            <w:proofErr w:type="gramStart"/>
            <w:r w:rsidRPr="0080171A">
              <w:rPr>
                <w:rFonts w:eastAsia="Times New Roman"/>
                <w:szCs w:val="20"/>
                <w:lang w:eastAsia="en-GB"/>
              </w:rPr>
              <w:t>Wales</w:t>
            </w:r>
            <w:proofErr w:type="gramEnd"/>
            <w:r w:rsidRPr="0080171A">
              <w:rPr>
                <w:rFonts w:eastAsia="Times New Roman"/>
                <w:szCs w:val="20"/>
                <w:lang w:eastAsia="en-GB"/>
              </w:rPr>
              <w:t xml:space="preserve"> and Northern Ireland</w:t>
            </w:r>
          </w:p>
          <w:p w14:paraId="4EB74C2A" w14:textId="77777777" w:rsidR="009C0B39" w:rsidRPr="0080171A" w:rsidRDefault="00EF430A" w:rsidP="00CB055D">
            <w:pPr>
              <w:pStyle w:val="ListParagraph"/>
              <w:spacing w:before="30" w:line="288" w:lineRule="atLeast"/>
              <w:rPr>
                <w:rFonts w:eastAsia="Times New Roman"/>
                <w:szCs w:val="20"/>
                <w:lang w:eastAsia="en-GB"/>
              </w:rPr>
            </w:pPr>
            <w:hyperlink r:id="rId74" w:history="1">
              <w:r w:rsidR="009C0B39" w:rsidRPr="00B7369F">
                <w:rPr>
                  <w:rStyle w:val="Hyperlink"/>
                  <w:rFonts w:eastAsia="Times New Roman"/>
                  <w:szCs w:val="20"/>
                  <w:lang w:eastAsia="en-GB"/>
                </w:rPr>
                <w:t>https://ico.org.uk</w:t>
              </w:r>
            </w:hyperlink>
          </w:p>
          <w:p w14:paraId="68F1CDD5" w14:textId="77777777" w:rsidR="009C0B39" w:rsidRPr="0080171A" w:rsidRDefault="009C0B39" w:rsidP="009C0B39">
            <w:pPr>
              <w:pStyle w:val="ListParagraph"/>
              <w:numPr>
                <w:ilvl w:val="0"/>
                <w:numId w:val="62"/>
              </w:numPr>
              <w:suppressAutoHyphens w:val="0"/>
              <w:autoSpaceDN/>
              <w:spacing w:before="30" w:after="0" w:line="288" w:lineRule="atLeast"/>
              <w:contextualSpacing/>
              <w:textAlignment w:val="auto"/>
              <w:rPr>
                <w:rFonts w:eastAsia="Times New Roman"/>
                <w:szCs w:val="20"/>
                <w:lang w:eastAsia="en-GB"/>
              </w:rPr>
            </w:pPr>
            <w:r w:rsidRPr="0080171A">
              <w:rPr>
                <w:rFonts w:eastAsia="Times New Roman"/>
                <w:szCs w:val="20"/>
                <w:lang w:eastAsia="en-GB"/>
              </w:rPr>
              <w:t xml:space="preserve">Scottish Information Commissioner </w:t>
            </w:r>
            <w:hyperlink r:id="rId75" w:history="1">
              <w:r w:rsidRPr="0080171A">
                <w:rPr>
                  <w:rStyle w:val="Hyperlink"/>
                  <w:rFonts w:eastAsia="Times New Roman"/>
                  <w:szCs w:val="20"/>
                  <w:lang w:eastAsia="en-GB"/>
                </w:rPr>
                <w:t>https://www.itspublicknowledge.info/home/ScottishInformationCommissioner.aspx</w:t>
              </w:r>
            </w:hyperlink>
          </w:p>
        </w:tc>
      </w:tr>
      <w:tr w:rsidR="009C0B39" w14:paraId="00D307D8" w14:textId="77777777" w:rsidTr="00CB055D">
        <w:tc>
          <w:tcPr>
            <w:tcW w:w="559" w:type="dxa"/>
          </w:tcPr>
          <w:p w14:paraId="009DEFEB" w14:textId="77777777" w:rsidR="009C0B39" w:rsidRDefault="009C0B39" w:rsidP="00CB055D">
            <w:pPr>
              <w:spacing w:before="30" w:line="288" w:lineRule="atLeast"/>
            </w:pPr>
            <w:r>
              <w:t>35</w:t>
            </w:r>
          </w:p>
        </w:tc>
        <w:tc>
          <w:tcPr>
            <w:tcW w:w="8792" w:type="dxa"/>
          </w:tcPr>
          <w:p w14:paraId="4609CB8F" w14:textId="77777777" w:rsidR="009C0B39" w:rsidRPr="000D41A3" w:rsidRDefault="009C0B39" w:rsidP="00CB055D">
            <w:pPr>
              <w:spacing w:before="30" w:line="288" w:lineRule="atLeast"/>
            </w:pPr>
            <w:r w:rsidRPr="000D41A3">
              <w:t>Student Loans Company Limited.</w:t>
            </w:r>
          </w:p>
        </w:tc>
      </w:tr>
      <w:tr w:rsidR="009C0B39" w14:paraId="5E59E51E" w14:textId="77777777" w:rsidTr="00CB055D">
        <w:tc>
          <w:tcPr>
            <w:tcW w:w="559" w:type="dxa"/>
          </w:tcPr>
          <w:p w14:paraId="3AE08EB5" w14:textId="77777777" w:rsidR="009C0B39" w:rsidRDefault="009C0B39" w:rsidP="00CB055D">
            <w:pPr>
              <w:spacing w:before="30" w:line="288" w:lineRule="atLeast"/>
            </w:pPr>
            <w:r>
              <w:t>36</w:t>
            </w:r>
          </w:p>
        </w:tc>
        <w:tc>
          <w:tcPr>
            <w:tcW w:w="8792" w:type="dxa"/>
          </w:tcPr>
          <w:p w14:paraId="53CF9A28" w14:textId="77777777" w:rsidR="009C0B39" w:rsidRPr="000D41A3" w:rsidRDefault="009C0B39" w:rsidP="00CB055D">
            <w:pPr>
              <w:spacing w:before="30" w:line="288" w:lineRule="atLeast"/>
            </w:pPr>
            <w:r w:rsidRPr="000D41A3">
              <w:t>Northern Lighthouse Board.</w:t>
            </w:r>
          </w:p>
        </w:tc>
      </w:tr>
      <w:tr w:rsidR="009C0B39" w14:paraId="2DC13FD8" w14:textId="77777777" w:rsidTr="00CB055D">
        <w:tc>
          <w:tcPr>
            <w:tcW w:w="559" w:type="dxa"/>
          </w:tcPr>
          <w:p w14:paraId="39B7A204" w14:textId="77777777" w:rsidR="009C0B39" w:rsidRDefault="009C0B39" w:rsidP="00CB055D">
            <w:pPr>
              <w:spacing w:before="30" w:line="288" w:lineRule="atLeast"/>
            </w:pPr>
            <w:r>
              <w:t>37</w:t>
            </w:r>
          </w:p>
        </w:tc>
        <w:tc>
          <w:tcPr>
            <w:tcW w:w="8792" w:type="dxa"/>
          </w:tcPr>
          <w:p w14:paraId="54CF3F6E" w14:textId="77777777" w:rsidR="009C0B39" w:rsidRPr="00793EAB" w:rsidRDefault="009C0B39" w:rsidP="00CB055D">
            <w:pPr>
              <w:spacing w:before="30" w:line="288" w:lineRule="atLeast"/>
            </w:pPr>
            <w:r w:rsidRPr="00793EAB">
              <w:t>Commissioner for Children and Young People in Scotland</w:t>
            </w:r>
            <w:r>
              <w:t>.</w:t>
            </w:r>
          </w:p>
        </w:tc>
      </w:tr>
      <w:tr w:rsidR="009C0B39" w14:paraId="524FF2AA" w14:textId="77777777" w:rsidTr="00CB055D">
        <w:tc>
          <w:tcPr>
            <w:tcW w:w="559" w:type="dxa"/>
          </w:tcPr>
          <w:p w14:paraId="69BB15FC" w14:textId="77777777" w:rsidR="009C0B39" w:rsidRDefault="009C0B39" w:rsidP="00CB055D">
            <w:pPr>
              <w:spacing w:before="30" w:line="288" w:lineRule="atLeast"/>
            </w:pPr>
            <w:r>
              <w:t>38</w:t>
            </w:r>
          </w:p>
        </w:tc>
        <w:tc>
          <w:tcPr>
            <w:tcW w:w="8792" w:type="dxa"/>
          </w:tcPr>
          <w:p w14:paraId="4947608E" w14:textId="77777777" w:rsidR="009C0B39" w:rsidRPr="00793EAB" w:rsidRDefault="009C0B39" w:rsidP="00CB055D">
            <w:pPr>
              <w:spacing w:before="30" w:line="288" w:lineRule="atLeast"/>
            </w:pPr>
            <w:r w:rsidRPr="00793EAB">
              <w:t>Scottish Commission for Human Rights</w:t>
            </w:r>
            <w:r>
              <w:t>.</w:t>
            </w:r>
          </w:p>
        </w:tc>
      </w:tr>
      <w:tr w:rsidR="009C0B39" w14:paraId="31F7B2C9" w14:textId="77777777" w:rsidTr="00CB055D">
        <w:tc>
          <w:tcPr>
            <w:tcW w:w="559" w:type="dxa"/>
          </w:tcPr>
          <w:p w14:paraId="601D3DBF" w14:textId="77777777" w:rsidR="009C0B39" w:rsidRDefault="009C0B39" w:rsidP="00CB055D">
            <w:pPr>
              <w:spacing w:before="30" w:line="288" w:lineRule="atLeast"/>
            </w:pPr>
            <w:r>
              <w:t>39</w:t>
            </w:r>
          </w:p>
        </w:tc>
        <w:tc>
          <w:tcPr>
            <w:tcW w:w="8792" w:type="dxa"/>
          </w:tcPr>
          <w:p w14:paraId="5CD6A7FE" w14:textId="77777777" w:rsidR="009C0B39" w:rsidRPr="00793EAB" w:rsidRDefault="009C0B39" w:rsidP="00CB055D">
            <w:pPr>
              <w:spacing w:before="30" w:line="288" w:lineRule="atLeast"/>
            </w:pPr>
            <w:r w:rsidRPr="00793EAB">
              <w:t>Commission for Ethical Standards in Public Life in Scotland</w:t>
            </w:r>
            <w:r>
              <w:t>.</w:t>
            </w:r>
          </w:p>
        </w:tc>
      </w:tr>
      <w:tr w:rsidR="009C0B39" w14:paraId="1974DD77" w14:textId="77777777" w:rsidTr="00CB055D">
        <w:tc>
          <w:tcPr>
            <w:tcW w:w="559" w:type="dxa"/>
          </w:tcPr>
          <w:p w14:paraId="069297FF" w14:textId="77777777" w:rsidR="009C0B39" w:rsidRDefault="009C0B39" w:rsidP="00CB055D">
            <w:pPr>
              <w:spacing w:before="30" w:line="288" w:lineRule="atLeast"/>
            </w:pPr>
            <w:r>
              <w:t>40</w:t>
            </w:r>
          </w:p>
        </w:tc>
        <w:tc>
          <w:tcPr>
            <w:tcW w:w="8792" w:type="dxa"/>
          </w:tcPr>
          <w:p w14:paraId="40DDD659" w14:textId="77777777" w:rsidR="009C0B39" w:rsidRPr="00793EAB" w:rsidRDefault="009C0B39" w:rsidP="00CB055D">
            <w:pPr>
              <w:spacing w:before="30" w:line="288" w:lineRule="atLeast"/>
            </w:pPr>
            <w:r>
              <w:t>S</w:t>
            </w:r>
            <w:r w:rsidRPr="00793EAB">
              <w:t>tandards Commission for Scotland</w:t>
            </w:r>
            <w:r>
              <w:t>.</w:t>
            </w:r>
          </w:p>
        </w:tc>
      </w:tr>
      <w:tr w:rsidR="009C0B39" w14:paraId="2E52653E" w14:textId="77777777" w:rsidTr="00CB055D">
        <w:tc>
          <w:tcPr>
            <w:tcW w:w="559" w:type="dxa"/>
          </w:tcPr>
          <w:p w14:paraId="3360DC7F" w14:textId="77777777" w:rsidR="009C0B39" w:rsidRDefault="009C0B39" w:rsidP="00CB055D">
            <w:pPr>
              <w:spacing w:before="30" w:line="288" w:lineRule="atLeast"/>
            </w:pPr>
            <w:r>
              <w:t>41</w:t>
            </w:r>
          </w:p>
        </w:tc>
        <w:tc>
          <w:tcPr>
            <w:tcW w:w="8792" w:type="dxa"/>
          </w:tcPr>
          <w:p w14:paraId="25F7CBCE" w14:textId="77777777" w:rsidR="009C0B39" w:rsidRPr="000D41A3" w:rsidRDefault="009C0B39" w:rsidP="00CB055D">
            <w:pPr>
              <w:spacing w:before="30" w:line="288" w:lineRule="atLeast"/>
            </w:pPr>
            <w:r w:rsidRPr="000D41A3">
              <w:t>National Records of Scotland.</w:t>
            </w:r>
          </w:p>
        </w:tc>
      </w:tr>
      <w:tr w:rsidR="009C0B39" w14:paraId="3F8AA819" w14:textId="77777777" w:rsidTr="00CB055D">
        <w:tc>
          <w:tcPr>
            <w:tcW w:w="559" w:type="dxa"/>
          </w:tcPr>
          <w:p w14:paraId="2A02D956" w14:textId="77777777" w:rsidR="009C0B39" w:rsidRDefault="009C0B39" w:rsidP="00CB055D">
            <w:pPr>
              <w:spacing w:before="30" w:line="288" w:lineRule="atLeast"/>
            </w:pPr>
            <w:r>
              <w:t>42</w:t>
            </w:r>
          </w:p>
        </w:tc>
        <w:tc>
          <w:tcPr>
            <w:tcW w:w="8792" w:type="dxa"/>
          </w:tcPr>
          <w:p w14:paraId="4A587B9A" w14:textId="77777777" w:rsidR="009C0B39" w:rsidRPr="000D41A3" w:rsidRDefault="009C0B39" w:rsidP="00CB055D">
            <w:pPr>
              <w:spacing w:before="30" w:line="288" w:lineRule="atLeast"/>
            </w:pPr>
            <w:r w:rsidRPr="000D41A3">
              <w:t>Historic Scotland.</w:t>
            </w:r>
          </w:p>
        </w:tc>
      </w:tr>
      <w:tr w:rsidR="009C0B39" w14:paraId="760DA224" w14:textId="77777777" w:rsidTr="00CB055D">
        <w:tc>
          <w:tcPr>
            <w:tcW w:w="559" w:type="dxa"/>
          </w:tcPr>
          <w:p w14:paraId="455FA92A" w14:textId="77777777" w:rsidR="009C0B39" w:rsidRDefault="009C0B39" w:rsidP="00CB055D">
            <w:pPr>
              <w:spacing w:before="30" w:line="288" w:lineRule="atLeast"/>
            </w:pPr>
            <w:r>
              <w:t>43</w:t>
            </w:r>
          </w:p>
        </w:tc>
        <w:tc>
          <w:tcPr>
            <w:tcW w:w="8792" w:type="dxa"/>
          </w:tcPr>
          <w:p w14:paraId="01E9812F" w14:textId="77777777" w:rsidR="009C0B39" w:rsidRPr="000D41A3" w:rsidRDefault="009C0B39" w:rsidP="00CB055D">
            <w:pPr>
              <w:spacing w:before="30" w:line="288" w:lineRule="atLeast"/>
            </w:pPr>
            <w:r w:rsidRPr="000D41A3">
              <w:t>Disclosure Scotland.</w:t>
            </w:r>
          </w:p>
        </w:tc>
      </w:tr>
      <w:tr w:rsidR="009C0B39" w14:paraId="3CDF575E" w14:textId="77777777" w:rsidTr="00CB055D">
        <w:tc>
          <w:tcPr>
            <w:tcW w:w="559" w:type="dxa"/>
          </w:tcPr>
          <w:p w14:paraId="04123685" w14:textId="77777777" w:rsidR="009C0B39" w:rsidRDefault="009C0B39" w:rsidP="00CB055D">
            <w:pPr>
              <w:spacing w:before="30" w:line="288" w:lineRule="atLeast"/>
            </w:pPr>
            <w:r>
              <w:t>44</w:t>
            </w:r>
          </w:p>
        </w:tc>
        <w:tc>
          <w:tcPr>
            <w:tcW w:w="8792" w:type="dxa"/>
          </w:tcPr>
          <w:p w14:paraId="49C24509" w14:textId="77777777" w:rsidR="009C0B39" w:rsidRPr="000D41A3" w:rsidRDefault="009C0B39" w:rsidP="00CB055D">
            <w:pPr>
              <w:spacing w:before="30" w:line="288" w:lineRule="atLeast"/>
            </w:pPr>
            <w:r w:rsidRPr="000D41A3">
              <w:t>Registers of Scotland.</w:t>
            </w:r>
          </w:p>
        </w:tc>
      </w:tr>
      <w:tr w:rsidR="009C0B39" w14:paraId="366FF442" w14:textId="77777777" w:rsidTr="00CB055D">
        <w:tc>
          <w:tcPr>
            <w:tcW w:w="559" w:type="dxa"/>
          </w:tcPr>
          <w:p w14:paraId="5F27769B" w14:textId="77777777" w:rsidR="009C0B39" w:rsidRDefault="009C0B39" w:rsidP="00CB055D">
            <w:pPr>
              <w:spacing w:before="30" w:line="288" w:lineRule="atLeast"/>
            </w:pPr>
            <w:r>
              <w:t>45</w:t>
            </w:r>
          </w:p>
        </w:tc>
        <w:tc>
          <w:tcPr>
            <w:tcW w:w="8792" w:type="dxa"/>
          </w:tcPr>
          <w:p w14:paraId="07FE00C3" w14:textId="77777777" w:rsidR="009C0B39" w:rsidRPr="000D41A3" w:rsidRDefault="009C0B39" w:rsidP="00CB055D">
            <w:pPr>
              <w:spacing w:before="30" w:line="288" w:lineRule="atLeast"/>
            </w:pPr>
            <w:r w:rsidRPr="000D41A3">
              <w:t>Scottish Qualification Authority.</w:t>
            </w:r>
          </w:p>
        </w:tc>
      </w:tr>
      <w:tr w:rsidR="009C0B39" w14:paraId="475856C0" w14:textId="77777777" w:rsidTr="00CB055D">
        <w:tc>
          <w:tcPr>
            <w:tcW w:w="559" w:type="dxa"/>
          </w:tcPr>
          <w:p w14:paraId="7FFA6363" w14:textId="77777777" w:rsidR="009C0B39" w:rsidRDefault="009C0B39" w:rsidP="00CB055D">
            <w:pPr>
              <w:spacing w:before="30" w:line="288" w:lineRule="atLeast"/>
            </w:pPr>
            <w:r>
              <w:t>46</w:t>
            </w:r>
          </w:p>
        </w:tc>
        <w:tc>
          <w:tcPr>
            <w:tcW w:w="8792" w:type="dxa"/>
          </w:tcPr>
          <w:p w14:paraId="43C3BDE2" w14:textId="77777777" w:rsidR="009C0B39" w:rsidRPr="000D41A3" w:rsidRDefault="009C0B39" w:rsidP="00CB055D">
            <w:pPr>
              <w:spacing w:before="30" w:line="288" w:lineRule="atLeast"/>
            </w:pPr>
            <w:r w:rsidRPr="000D41A3">
              <w:t>Scottish Courts Service.</w:t>
            </w:r>
          </w:p>
        </w:tc>
      </w:tr>
      <w:tr w:rsidR="009C0B39" w14:paraId="38BBCCBB" w14:textId="77777777" w:rsidTr="00CB055D">
        <w:tc>
          <w:tcPr>
            <w:tcW w:w="559" w:type="dxa"/>
          </w:tcPr>
          <w:p w14:paraId="2304E0D0" w14:textId="77777777" w:rsidR="009C0B39" w:rsidRDefault="009C0B39" w:rsidP="00CB055D">
            <w:pPr>
              <w:spacing w:before="30" w:line="288" w:lineRule="atLeast"/>
            </w:pPr>
            <w:r>
              <w:t>47</w:t>
            </w:r>
          </w:p>
        </w:tc>
        <w:tc>
          <w:tcPr>
            <w:tcW w:w="8792" w:type="dxa"/>
          </w:tcPr>
          <w:p w14:paraId="0D3155F8" w14:textId="77777777" w:rsidR="009C0B39" w:rsidRPr="000D41A3" w:rsidRDefault="009C0B39" w:rsidP="00CB055D">
            <w:pPr>
              <w:spacing w:before="30" w:line="288" w:lineRule="atLeast"/>
            </w:pPr>
            <w:r w:rsidRPr="000D41A3">
              <w:t>Scottish Prison Service.</w:t>
            </w:r>
          </w:p>
        </w:tc>
      </w:tr>
      <w:tr w:rsidR="009C0B39" w14:paraId="78673AC5" w14:textId="77777777" w:rsidTr="00CB055D">
        <w:tc>
          <w:tcPr>
            <w:tcW w:w="559" w:type="dxa"/>
          </w:tcPr>
          <w:p w14:paraId="17AA0045" w14:textId="77777777" w:rsidR="009C0B39" w:rsidRDefault="009C0B39" w:rsidP="00CB055D">
            <w:pPr>
              <w:spacing w:before="30" w:line="288" w:lineRule="atLeast"/>
            </w:pPr>
            <w:r>
              <w:t>48</w:t>
            </w:r>
          </w:p>
        </w:tc>
        <w:tc>
          <w:tcPr>
            <w:tcW w:w="8792" w:type="dxa"/>
          </w:tcPr>
          <w:p w14:paraId="6FD924D7" w14:textId="77777777" w:rsidR="009C0B39" w:rsidRPr="000D41A3" w:rsidRDefault="009C0B39" w:rsidP="00CB055D">
            <w:pPr>
              <w:spacing w:before="30" w:line="288" w:lineRule="atLeast"/>
            </w:pPr>
            <w:r w:rsidRPr="000D41A3">
              <w:t>Transport Scotland.</w:t>
            </w:r>
          </w:p>
        </w:tc>
      </w:tr>
      <w:tr w:rsidR="009C0B39" w14:paraId="67746B74" w14:textId="77777777" w:rsidTr="00CB055D">
        <w:tc>
          <w:tcPr>
            <w:tcW w:w="559" w:type="dxa"/>
          </w:tcPr>
          <w:p w14:paraId="2B46A2B6" w14:textId="77777777" w:rsidR="009C0B39" w:rsidRDefault="009C0B39" w:rsidP="00CB055D">
            <w:pPr>
              <w:spacing w:before="30" w:line="288" w:lineRule="atLeast"/>
            </w:pPr>
            <w:r>
              <w:t>49</w:t>
            </w:r>
          </w:p>
        </w:tc>
        <w:tc>
          <w:tcPr>
            <w:tcW w:w="8792" w:type="dxa"/>
          </w:tcPr>
          <w:p w14:paraId="4FDCDF6E" w14:textId="77777777" w:rsidR="009C0B39" w:rsidRPr="000D41A3" w:rsidRDefault="009C0B39" w:rsidP="00CB055D">
            <w:pPr>
              <w:spacing w:before="30" w:line="288" w:lineRule="atLeast"/>
            </w:pPr>
            <w:r w:rsidRPr="000D41A3">
              <w:t>The Scottish Government Core Directorates.</w:t>
            </w:r>
          </w:p>
        </w:tc>
      </w:tr>
      <w:tr w:rsidR="009C0B39" w14:paraId="4304223E" w14:textId="77777777" w:rsidTr="00CB055D">
        <w:tc>
          <w:tcPr>
            <w:tcW w:w="559" w:type="dxa"/>
          </w:tcPr>
          <w:p w14:paraId="784B41F0" w14:textId="77777777" w:rsidR="009C0B39" w:rsidRDefault="009C0B39" w:rsidP="00CB055D">
            <w:pPr>
              <w:spacing w:before="30" w:line="288" w:lineRule="atLeast"/>
            </w:pPr>
            <w:r>
              <w:t>50</w:t>
            </w:r>
          </w:p>
        </w:tc>
        <w:tc>
          <w:tcPr>
            <w:tcW w:w="8792" w:type="dxa"/>
          </w:tcPr>
          <w:p w14:paraId="7A2D9D9A" w14:textId="77777777" w:rsidR="009C0B39" w:rsidRPr="000D41A3" w:rsidRDefault="009C0B39" w:rsidP="00CB055D">
            <w:pPr>
              <w:spacing w:before="30" w:line="288" w:lineRule="atLeast"/>
            </w:pPr>
            <w:r w:rsidRPr="000D41A3">
              <w:t>Highlands and Islands Enterprise.</w:t>
            </w:r>
          </w:p>
        </w:tc>
      </w:tr>
      <w:tr w:rsidR="009C0B39" w14:paraId="78E53505" w14:textId="77777777" w:rsidTr="00CB055D">
        <w:tc>
          <w:tcPr>
            <w:tcW w:w="559" w:type="dxa"/>
          </w:tcPr>
          <w:p w14:paraId="10A283C3" w14:textId="77777777" w:rsidR="009C0B39" w:rsidRDefault="009C0B39" w:rsidP="00CB055D">
            <w:pPr>
              <w:spacing w:before="30" w:line="288" w:lineRule="atLeast"/>
            </w:pPr>
            <w:r>
              <w:t>51</w:t>
            </w:r>
          </w:p>
        </w:tc>
        <w:tc>
          <w:tcPr>
            <w:tcW w:w="8792" w:type="dxa"/>
          </w:tcPr>
          <w:p w14:paraId="45A57E25" w14:textId="77777777" w:rsidR="009C0B39" w:rsidRPr="000D41A3" w:rsidRDefault="009C0B39" w:rsidP="00CB055D">
            <w:pPr>
              <w:spacing w:before="30" w:line="288" w:lineRule="atLeast"/>
            </w:pPr>
            <w:r w:rsidRPr="000D41A3">
              <w:t>Crown Office &amp; Procurator Fiscal Service.</w:t>
            </w:r>
          </w:p>
        </w:tc>
      </w:tr>
      <w:tr w:rsidR="009C0B39" w14:paraId="75900E5D" w14:textId="77777777" w:rsidTr="00CB055D">
        <w:tc>
          <w:tcPr>
            <w:tcW w:w="559" w:type="dxa"/>
          </w:tcPr>
          <w:p w14:paraId="0C2FEA05" w14:textId="77777777" w:rsidR="009C0B39" w:rsidRDefault="009C0B39" w:rsidP="00CB055D">
            <w:pPr>
              <w:spacing w:before="30" w:line="288" w:lineRule="atLeast"/>
            </w:pPr>
            <w:r>
              <w:t>52</w:t>
            </w:r>
          </w:p>
        </w:tc>
        <w:tc>
          <w:tcPr>
            <w:tcW w:w="8792" w:type="dxa"/>
          </w:tcPr>
          <w:p w14:paraId="25317631" w14:textId="77777777" w:rsidR="009C0B39" w:rsidRPr="00793EAB" w:rsidRDefault="009C0B39" w:rsidP="00CB055D">
            <w:pPr>
              <w:spacing w:before="30" w:line="288" w:lineRule="atLeast"/>
            </w:pPr>
            <w:r w:rsidRPr="000D41A3">
              <w:t>National Museums of Scotland.</w:t>
            </w:r>
          </w:p>
        </w:tc>
      </w:tr>
      <w:tr w:rsidR="009C0B39" w14:paraId="0A53363B" w14:textId="77777777" w:rsidTr="00CB055D">
        <w:tc>
          <w:tcPr>
            <w:tcW w:w="559" w:type="dxa"/>
          </w:tcPr>
          <w:p w14:paraId="3283FA73" w14:textId="77777777" w:rsidR="009C0B39" w:rsidRDefault="009C0B39" w:rsidP="00CB055D">
            <w:pPr>
              <w:spacing w:before="30" w:line="288" w:lineRule="atLeast"/>
            </w:pPr>
            <w:r>
              <w:t>53</w:t>
            </w:r>
          </w:p>
        </w:tc>
        <w:tc>
          <w:tcPr>
            <w:tcW w:w="8792" w:type="dxa"/>
          </w:tcPr>
          <w:p w14:paraId="0C2BE094" w14:textId="77777777" w:rsidR="009C0B39" w:rsidRPr="00793EAB" w:rsidRDefault="009C0B39" w:rsidP="00CB055D">
            <w:pPr>
              <w:spacing w:before="30" w:line="288" w:lineRule="atLeast"/>
            </w:pPr>
            <w:r w:rsidRPr="000D41A3">
              <w:t>Scottish Children's Reporter Administration.</w:t>
            </w:r>
          </w:p>
        </w:tc>
      </w:tr>
      <w:tr w:rsidR="009C0B39" w14:paraId="5E0DE401" w14:textId="77777777" w:rsidTr="00CB055D">
        <w:tc>
          <w:tcPr>
            <w:tcW w:w="559" w:type="dxa"/>
          </w:tcPr>
          <w:p w14:paraId="35542C35" w14:textId="77777777" w:rsidR="009C0B39" w:rsidRDefault="009C0B39" w:rsidP="00CB055D">
            <w:pPr>
              <w:spacing w:before="30" w:line="288" w:lineRule="atLeast"/>
            </w:pPr>
            <w:r>
              <w:t>54</w:t>
            </w:r>
          </w:p>
        </w:tc>
        <w:tc>
          <w:tcPr>
            <w:tcW w:w="8792" w:type="dxa"/>
          </w:tcPr>
          <w:p w14:paraId="7930BE9F" w14:textId="77777777" w:rsidR="009C0B39" w:rsidRPr="00793EAB" w:rsidRDefault="009C0B39" w:rsidP="00CB055D">
            <w:pPr>
              <w:spacing w:before="30" w:line="288" w:lineRule="atLeast"/>
            </w:pPr>
            <w:r w:rsidRPr="000D41A3">
              <w:t>Scottish Enterprise.</w:t>
            </w:r>
          </w:p>
        </w:tc>
      </w:tr>
      <w:tr w:rsidR="009C0B39" w14:paraId="6188DA7C" w14:textId="77777777" w:rsidTr="00CB055D">
        <w:tc>
          <w:tcPr>
            <w:tcW w:w="559" w:type="dxa"/>
          </w:tcPr>
          <w:p w14:paraId="55F0D926" w14:textId="77777777" w:rsidR="009C0B39" w:rsidRDefault="009C0B39" w:rsidP="00CB055D">
            <w:pPr>
              <w:spacing w:before="30" w:line="288" w:lineRule="atLeast"/>
            </w:pPr>
            <w:r>
              <w:t>55</w:t>
            </w:r>
          </w:p>
        </w:tc>
        <w:tc>
          <w:tcPr>
            <w:tcW w:w="8792" w:type="dxa"/>
          </w:tcPr>
          <w:p w14:paraId="13C75808" w14:textId="77777777" w:rsidR="009C0B39" w:rsidRPr="00793EAB" w:rsidRDefault="009C0B39" w:rsidP="00CB055D">
            <w:pPr>
              <w:spacing w:before="30" w:line="288" w:lineRule="atLeast"/>
            </w:pPr>
            <w:r w:rsidRPr="000D41A3">
              <w:t>Scottish Environment Protection Agency.</w:t>
            </w:r>
          </w:p>
        </w:tc>
      </w:tr>
      <w:tr w:rsidR="009C0B39" w14:paraId="62DBD8F8" w14:textId="77777777" w:rsidTr="00CB055D">
        <w:tc>
          <w:tcPr>
            <w:tcW w:w="559" w:type="dxa"/>
          </w:tcPr>
          <w:p w14:paraId="5A32ADFF" w14:textId="77777777" w:rsidR="009C0B39" w:rsidRDefault="009C0B39" w:rsidP="00CB055D">
            <w:pPr>
              <w:spacing w:before="30" w:line="288" w:lineRule="atLeast"/>
            </w:pPr>
            <w:r>
              <w:t>56</w:t>
            </w:r>
          </w:p>
        </w:tc>
        <w:tc>
          <w:tcPr>
            <w:tcW w:w="8792" w:type="dxa"/>
          </w:tcPr>
          <w:p w14:paraId="6549FF81" w14:textId="77777777" w:rsidR="009C0B39" w:rsidRPr="00793EAB" w:rsidRDefault="009C0B39" w:rsidP="00CB055D">
            <w:pPr>
              <w:spacing w:before="30" w:line="288" w:lineRule="atLeast"/>
            </w:pPr>
            <w:r w:rsidRPr="000D41A3">
              <w:t>Scottish Legal Aid Board.</w:t>
            </w:r>
          </w:p>
        </w:tc>
      </w:tr>
      <w:tr w:rsidR="009C0B39" w14:paraId="079357CA" w14:textId="77777777" w:rsidTr="00CB055D">
        <w:tc>
          <w:tcPr>
            <w:tcW w:w="559" w:type="dxa"/>
          </w:tcPr>
          <w:p w14:paraId="271F8B85" w14:textId="77777777" w:rsidR="009C0B39" w:rsidRDefault="009C0B39" w:rsidP="00CB055D">
            <w:pPr>
              <w:spacing w:before="30" w:line="288" w:lineRule="atLeast"/>
            </w:pPr>
            <w:r>
              <w:t>57</w:t>
            </w:r>
          </w:p>
        </w:tc>
        <w:tc>
          <w:tcPr>
            <w:tcW w:w="8792" w:type="dxa"/>
          </w:tcPr>
          <w:p w14:paraId="0038369A" w14:textId="77777777" w:rsidR="009C0B39" w:rsidRPr="00793EAB" w:rsidRDefault="009C0B39" w:rsidP="00CB055D">
            <w:pPr>
              <w:spacing w:before="30" w:line="288" w:lineRule="atLeast"/>
            </w:pPr>
            <w:r w:rsidRPr="000D41A3">
              <w:t>Scottish Natural Heritage.</w:t>
            </w:r>
          </w:p>
        </w:tc>
      </w:tr>
      <w:tr w:rsidR="009C0B39" w14:paraId="75351CF6" w14:textId="77777777" w:rsidTr="00CB055D">
        <w:tc>
          <w:tcPr>
            <w:tcW w:w="559" w:type="dxa"/>
          </w:tcPr>
          <w:p w14:paraId="3A9B8972" w14:textId="77777777" w:rsidR="009C0B39" w:rsidRDefault="009C0B39" w:rsidP="00CB055D">
            <w:pPr>
              <w:spacing w:before="30" w:line="288" w:lineRule="atLeast"/>
            </w:pPr>
            <w:r>
              <w:t>58</w:t>
            </w:r>
          </w:p>
        </w:tc>
        <w:tc>
          <w:tcPr>
            <w:tcW w:w="8792" w:type="dxa"/>
          </w:tcPr>
          <w:p w14:paraId="7BF4B0F2" w14:textId="77777777" w:rsidR="009C0B39" w:rsidRPr="00793EAB" w:rsidRDefault="009C0B39" w:rsidP="00CB055D">
            <w:pPr>
              <w:spacing w:before="30" w:line="288" w:lineRule="atLeast"/>
            </w:pPr>
            <w:r w:rsidRPr="000D41A3">
              <w:t>Skills Development Scotland.</w:t>
            </w:r>
          </w:p>
        </w:tc>
      </w:tr>
      <w:tr w:rsidR="009C0B39" w14:paraId="6F1B952E" w14:textId="77777777" w:rsidTr="00CB055D">
        <w:tc>
          <w:tcPr>
            <w:tcW w:w="559" w:type="dxa"/>
          </w:tcPr>
          <w:p w14:paraId="11A4FCAF" w14:textId="77777777" w:rsidR="009C0B39" w:rsidRDefault="009C0B39" w:rsidP="00CB055D">
            <w:pPr>
              <w:spacing w:before="30" w:line="288" w:lineRule="atLeast"/>
            </w:pPr>
            <w:r>
              <w:t>59</w:t>
            </w:r>
          </w:p>
        </w:tc>
        <w:tc>
          <w:tcPr>
            <w:tcW w:w="8792" w:type="dxa"/>
          </w:tcPr>
          <w:p w14:paraId="017E8E09" w14:textId="77777777" w:rsidR="009C0B39" w:rsidRPr="00793EAB" w:rsidRDefault="009C0B39" w:rsidP="00CB055D">
            <w:pPr>
              <w:spacing w:before="30" w:line="288" w:lineRule="atLeast"/>
            </w:pPr>
            <w:r w:rsidRPr="000D41A3">
              <w:t>Visit Scotland.</w:t>
            </w:r>
          </w:p>
        </w:tc>
      </w:tr>
      <w:tr w:rsidR="009C0B39" w14:paraId="5D127895" w14:textId="77777777" w:rsidTr="00CB055D">
        <w:tc>
          <w:tcPr>
            <w:tcW w:w="559" w:type="dxa"/>
          </w:tcPr>
          <w:p w14:paraId="10370279" w14:textId="77777777" w:rsidR="009C0B39" w:rsidRDefault="009C0B39" w:rsidP="00CB055D">
            <w:pPr>
              <w:spacing w:before="30" w:line="288" w:lineRule="atLeast"/>
            </w:pPr>
            <w:r>
              <w:t>60</w:t>
            </w:r>
          </w:p>
        </w:tc>
        <w:tc>
          <w:tcPr>
            <w:tcW w:w="8792" w:type="dxa"/>
          </w:tcPr>
          <w:p w14:paraId="2966853F" w14:textId="77777777" w:rsidR="009C0B39" w:rsidRPr="00793EAB" w:rsidRDefault="009C0B39" w:rsidP="00CB055D">
            <w:pPr>
              <w:spacing w:before="30" w:line="288" w:lineRule="atLeast"/>
            </w:pPr>
            <w:r w:rsidRPr="000D41A3">
              <w:t>Cairngorms National Park Authority.</w:t>
            </w:r>
          </w:p>
        </w:tc>
      </w:tr>
      <w:tr w:rsidR="009C0B39" w14:paraId="38B2A723" w14:textId="77777777" w:rsidTr="00CB055D">
        <w:tc>
          <w:tcPr>
            <w:tcW w:w="559" w:type="dxa"/>
          </w:tcPr>
          <w:p w14:paraId="28A8DCE6" w14:textId="77777777" w:rsidR="009C0B39" w:rsidRDefault="009C0B39" w:rsidP="00CB055D">
            <w:pPr>
              <w:spacing w:before="30" w:line="288" w:lineRule="atLeast"/>
            </w:pPr>
            <w:r>
              <w:t>61</w:t>
            </w:r>
          </w:p>
        </w:tc>
        <w:tc>
          <w:tcPr>
            <w:tcW w:w="8792" w:type="dxa"/>
          </w:tcPr>
          <w:p w14:paraId="712F2530" w14:textId="77777777" w:rsidR="009C0B39" w:rsidRPr="00793EAB" w:rsidRDefault="009C0B39" w:rsidP="00CB055D">
            <w:pPr>
              <w:spacing w:before="30" w:line="288" w:lineRule="atLeast"/>
            </w:pPr>
            <w:r w:rsidRPr="000D41A3">
              <w:t>Office of Scottish Charity Regulator.</w:t>
            </w:r>
          </w:p>
        </w:tc>
      </w:tr>
      <w:tr w:rsidR="009C0B39" w14:paraId="720FBEDB" w14:textId="77777777" w:rsidTr="00CB055D">
        <w:tc>
          <w:tcPr>
            <w:tcW w:w="559" w:type="dxa"/>
          </w:tcPr>
          <w:p w14:paraId="38C2B791" w14:textId="77777777" w:rsidR="009C0B39" w:rsidRDefault="009C0B39" w:rsidP="00CB055D">
            <w:pPr>
              <w:spacing w:before="30" w:line="288" w:lineRule="atLeast"/>
            </w:pPr>
            <w:r>
              <w:t>62</w:t>
            </w:r>
          </w:p>
        </w:tc>
        <w:tc>
          <w:tcPr>
            <w:tcW w:w="8792" w:type="dxa"/>
          </w:tcPr>
          <w:p w14:paraId="210904F4" w14:textId="77777777" w:rsidR="009C0B39" w:rsidRPr="00793EAB" w:rsidRDefault="009C0B39" w:rsidP="00CB055D">
            <w:pPr>
              <w:spacing w:before="30" w:line="288" w:lineRule="atLeast"/>
            </w:pPr>
            <w:r w:rsidRPr="000D41A3">
              <w:t>Forestry Commission Scotland.</w:t>
            </w:r>
          </w:p>
        </w:tc>
      </w:tr>
      <w:tr w:rsidR="009C0B39" w14:paraId="29E17670" w14:textId="77777777" w:rsidTr="00CB055D">
        <w:tc>
          <w:tcPr>
            <w:tcW w:w="559" w:type="dxa"/>
          </w:tcPr>
          <w:p w14:paraId="6119DCEE" w14:textId="77777777" w:rsidR="009C0B39" w:rsidRDefault="009C0B39" w:rsidP="00CB055D">
            <w:pPr>
              <w:spacing w:before="30" w:line="288" w:lineRule="atLeast"/>
            </w:pPr>
            <w:r>
              <w:t>63</w:t>
            </w:r>
          </w:p>
        </w:tc>
        <w:tc>
          <w:tcPr>
            <w:tcW w:w="8792" w:type="dxa"/>
          </w:tcPr>
          <w:p w14:paraId="383D7C97" w14:textId="77777777" w:rsidR="009C0B39" w:rsidRPr="00793EAB" w:rsidRDefault="009C0B39" w:rsidP="00CB055D">
            <w:pPr>
              <w:spacing w:before="30" w:line="288" w:lineRule="atLeast"/>
            </w:pPr>
            <w:r w:rsidRPr="000D41A3">
              <w:t>Audit Scotland.</w:t>
            </w:r>
          </w:p>
        </w:tc>
      </w:tr>
      <w:tr w:rsidR="009C0B39" w14:paraId="1CB793B2" w14:textId="77777777" w:rsidTr="00CB055D">
        <w:tc>
          <w:tcPr>
            <w:tcW w:w="559" w:type="dxa"/>
          </w:tcPr>
          <w:p w14:paraId="49896866" w14:textId="77777777" w:rsidR="009C0B39" w:rsidRDefault="009C0B39" w:rsidP="00CB055D">
            <w:pPr>
              <w:spacing w:before="30" w:line="288" w:lineRule="atLeast"/>
            </w:pPr>
            <w:r>
              <w:t>64</w:t>
            </w:r>
          </w:p>
        </w:tc>
        <w:tc>
          <w:tcPr>
            <w:tcW w:w="8792" w:type="dxa"/>
          </w:tcPr>
          <w:p w14:paraId="3776F65C" w14:textId="77777777" w:rsidR="009C0B39" w:rsidRPr="00793EAB" w:rsidRDefault="009C0B39" w:rsidP="00CB055D">
            <w:pPr>
              <w:spacing w:before="30" w:line="288" w:lineRule="atLeast"/>
            </w:pPr>
            <w:r w:rsidRPr="00793EAB">
              <w:t>Any corporation established, or a group of individuals appointed to act together, for the specific purpose of meeting needs in the general interest, not having an industrial or commercial character, and</w:t>
            </w:r>
          </w:p>
          <w:p w14:paraId="69D5F113" w14:textId="77777777" w:rsidR="009C0B39" w:rsidRPr="00793EAB" w:rsidRDefault="009C0B39" w:rsidP="009C0B39">
            <w:pPr>
              <w:pStyle w:val="ListParagraph"/>
              <w:numPr>
                <w:ilvl w:val="0"/>
                <w:numId w:val="60"/>
              </w:numPr>
              <w:suppressAutoHyphens w:val="0"/>
              <w:autoSpaceDN/>
              <w:spacing w:before="30" w:after="0" w:line="288" w:lineRule="atLeast"/>
              <w:contextualSpacing/>
              <w:textAlignment w:val="auto"/>
              <w:rPr>
                <w:rFonts w:eastAsia="Times New Roman"/>
                <w:szCs w:val="20"/>
                <w:lang w:eastAsia="en-GB"/>
              </w:rPr>
            </w:pPr>
            <w:r w:rsidRPr="00793EAB">
              <w:rPr>
                <w:rFonts w:eastAsia="Times New Roman"/>
                <w:szCs w:val="20"/>
                <w:lang w:eastAsia="en-GB"/>
              </w:rPr>
              <w:t>financed wholly or mainly by another UK public sector body listed above</w:t>
            </w:r>
            <w:r>
              <w:rPr>
                <w:rFonts w:eastAsia="Times New Roman"/>
                <w:szCs w:val="20"/>
                <w:lang w:eastAsia="en-GB"/>
              </w:rPr>
              <w:t>,</w:t>
            </w:r>
          </w:p>
          <w:p w14:paraId="4F8E54F2" w14:textId="77777777" w:rsidR="009C0B39" w:rsidRPr="00793EAB" w:rsidRDefault="009C0B39" w:rsidP="009C0B39">
            <w:pPr>
              <w:pStyle w:val="ListParagraph"/>
              <w:numPr>
                <w:ilvl w:val="0"/>
                <w:numId w:val="60"/>
              </w:numPr>
              <w:suppressAutoHyphens w:val="0"/>
              <w:autoSpaceDN/>
              <w:spacing w:before="30" w:after="0" w:line="288" w:lineRule="atLeast"/>
              <w:contextualSpacing/>
              <w:textAlignment w:val="auto"/>
              <w:rPr>
                <w:rFonts w:eastAsia="Times New Roman"/>
                <w:szCs w:val="20"/>
                <w:lang w:eastAsia="en-GB"/>
              </w:rPr>
            </w:pPr>
            <w:r w:rsidRPr="00793EAB">
              <w:rPr>
                <w:rFonts w:eastAsia="Times New Roman"/>
                <w:szCs w:val="20"/>
                <w:lang w:eastAsia="en-GB"/>
              </w:rPr>
              <w:t>subject to management supervision by another UK public sector body listed above</w:t>
            </w:r>
            <w:r>
              <w:rPr>
                <w:rFonts w:eastAsia="Times New Roman"/>
                <w:szCs w:val="20"/>
                <w:lang w:eastAsia="en-GB"/>
              </w:rPr>
              <w:t xml:space="preserve">, </w:t>
            </w:r>
            <w:r w:rsidRPr="00793EAB">
              <w:rPr>
                <w:rFonts w:eastAsia="Times New Roman"/>
                <w:szCs w:val="20"/>
                <w:lang w:eastAsia="en-GB"/>
              </w:rPr>
              <w:t>or</w:t>
            </w:r>
          </w:p>
          <w:p w14:paraId="225DA919" w14:textId="77777777" w:rsidR="009C0B39" w:rsidRPr="00793EAB" w:rsidRDefault="009C0B39" w:rsidP="009C0B39">
            <w:pPr>
              <w:pStyle w:val="ListParagraph"/>
              <w:numPr>
                <w:ilvl w:val="0"/>
                <w:numId w:val="60"/>
              </w:numPr>
              <w:suppressAutoHyphens w:val="0"/>
              <w:autoSpaceDN/>
              <w:spacing w:before="30" w:after="0" w:line="288" w:lineRule="atLeast"/>
              <w:contextualSpacing/>
              <w:textAlignment w:val="auto"/>
              <w:rPr>
                <w:rFonts w:eastAsia="Times New Roman"/>
                <w:szCs w:val="20"/>
                <w:lang w:eastAsia="en-GB"/>
              </w:rPr>
            </w:pPr>
            <w:r w:rsidRPr="00793EAB">
              <w:rPr>
                <w:rFonts w:eastAsia="Times New Roman"/>
                <w:szCs w:val="20"/>
                <w:lang w:eastAsia="en-GB"/>
              </w:rPr>
              <w:t>more than half of the board of directors or members of which, or, in the case of a group of individuals, more than half of those individuals, are appointed by another UK public sector body listed above</w:t>
            </w:r>
            <w:r>
              <w:rPr>
                <w:rFonts w:eastAsia="Times New Roman"/>
                <w:szCs w:val="20"/>
                <w:lang w:eastAsia="en-GB"/>
              </w:rPr>
              <w:t>,</w:t>
            </w:r>
          </w:p>
          <w:p w14:paraId="7E2CEE1C" w14:textId="77777777" w:rsidR="009C0B39" w:rsidRPr="00793EAB" w:rsidRDefault="009C0B39" w:rsidP="009C0B39">
            <w:pPr>
              <w:pStyle w:val="ListParagraph"/>
              <w:numPr>
                <w:ilvl w:val="0"/>
                <w:numId w:val="60"/>
              </w:numPr>
              <w:suppressAutoHyphens w:val="0"/>
              <w:autoSpaceDN/>
              <w:spacing w:before="30" w:after="0" w:line="288" w:lineRule="atLeast"/>
              <w:contextualSpacing/>
              <w:textAlignment w:val="auto"/>
              <w:rPr>
                <w:rFonts w:eastAsia="Times New Roman"/>
                <w:szCs w:val="20"/>
                <w:lang w:eastAsia="en-GB"/>
              </w:rPr>
            </w:pPr>
            <w:r w:rsidRPr="00793EAB">
              <w:rPr>
                <w:rFonts w:eastAsia="Times New Roman"/>
                <w:szCs w:val="20"/>
                <w:lang w:eastAsia="en-GB"/>
              </w:rPr>
              <w:t>an association of or formed by one or more of the UK public sector bodies listed above</w:t>
            </w:r>
            <w:r>
              <w:rPr>
                <w:rFonts w:eastAsia="Times New Roman"/>
                <w:szCs w:val="20"/>
                <w:lang w:eastAsia="en-GB"/>
              </w:rPr>
              <w:t>.</w:t>
            </w:r>
          </w:p>
        </w:tc>
      </w:tr>
    </w:tbl>
    <w:p w14:paraId="49A9E051" w14:textId="77777777" w:rsidR="009C0B39" w:rsidRPr="00CB2CEE" w:rsidRDefault="009C0B39" w:rsidP="009C0B39">
      <w:pPr>
        <w:spacing w:before="30" w:after="0" w:line="288" w:lineRule="atLeast"/>
      </w:pPr>
    </w:p>
    <w:p w14:paraId="150F564D" w14:textId="77777777" w:rsidR="009C0B39" w:rsidRPr="00CB2CEE" w:rsidRDefault="009C0B39" w:rsidP="009C0B39">
      <w:pPr>
        <w:spacing w:before="30" w:after="0" w:line="288" w:lineRule="atLeast"/>
      </w:pPr>
      <w:r w:rsidRPr="00CB2CEE">
        <w:t>All potential suppliers should make themselves aware of the changes as it may impact on this Requirement. The link below to the Gov.uk website provides information on the new GSC:</w:t>
      </w:r>
    </w:p>
    <w:p w14:paraId="086E7768" w14:textId="77777777" w:rsidR="009C0B39" w:rsidRPr="00CB2CEE" w:rsidRDefault="00EF430A" w:rsidP="009C0B39">
      <w:pPr>
        <w:spacing w:before="30" w:after="0" w:line="288" w:lineRule="atLeast"/>
      </w:pPr>
      <w:hyperlink r:id="rId76" w:history="1">
        <w:r w:rsidR="009C0B39" w:rsidRPr="00B7369F">
          <w:rPr>
            <w:rStyle w:val="Hyperlink"/>
          </w:rPr>
          <w:t>https://www.gov.uk/government/publications/government-security-classifications</w:t>
        </w:r>
      </w:hyperlink>
      <w:r w:rsidR="009C0B39">
        <w:t xml:space="preserve"> </w:t>
      </w:r>
    </w:p>
    <w:p w14:paraId="24B7CD65" w14:textId="0DC2EB00" w:rsidR="00306463" w:rsidRDefault="00306463">
      <w:pPr>
        <w:spacing w:after="0"/>
      </w:pPr>
      <w:r>
        <w:br w:type="page"/>
      </w:r>
    </w:p>
    <w:p w14:paraId="38DC7798" w14:textId="1BD26DC6" w:rsidR="00306463" w:rsidRDefault="00306463" w:rsidP="00083419">
      <w:pPr>
        <w:pStyle w:val="Heading1"/>
      </w:pPr>
      <w:bookmarkStart w:id="34" w:name="_Toc117169085"/>
      <w:r>
        <w:t>Appendix 2 – Document Changes</w:t>
      </w:r>
      <w:bookmarkEnd w:id="34"/>
    </w:p>
    <w:p w14:paraId="72CA1733" w14:textId="1555C398" w:rsidR="00306463" w:rsidRDefault="00083419" w:rsidP="00167A2C">
      <w:r>
        <w:t>Record of changes and updates to Framework Agreement</w:t>
      </w:r>
      <w:r w:rsidR="008B129F">
        <w:t>.</w:t>
      </w:r>
    </w:p>
    <w:p w14:paraId="27610407" w14:textId="6A8A0E49" w:rsidR="00306463" w:rsidRPr="00083419" w:rsidRDefault="00306463" w:rsidP="00167A2C">
      <w:pPr>
        <w:rPr>
          <w:b/>
          <w:bCs/>
        </w:rPr>
      </w:pPr>
      <w:r w:rsidRPr="00083419">
        <w:rPr>
          <w:b/>
          <w:bCs/>
        </w:rPr>
        <w:t>First Published Document</w:t>
      </w:r>
    </w:p>
    <w:tbl>
      <w:tblPr>
        <w:tblStyle w:val="TableGrid"/>
        <w:tblW w:w="0" w:type="auto"/>
        <w:tblLook w:val="04A0" w:firstRow="1" w:lastRow="0" w:firstColumn="1" w:lastColumn="0" w:noHBand="0" w:noVBand="1"/>
      </w:tblPr>
      <w:tblGrid>
        <w:gridCol w:w="2122"/>
        <w:gridCol w:w="7500"/>
      </w:tblGrid>
      <w:tr w:rsidR="00306463" w14:paraId="117DC5F9" w14:textId="77777777" w:rsidTr="005A19B3">
        <w:tc>
          <w:tcPr>
            <w:tcW w:w="2122" w:type="dxa"/>
          </w:tcPr>
          <w:p w14:paraId="768D5B6A" w14:textId="1A99E269" w:rsidR="00306463" w:rsidRDefault="00306463" w:rsidP="00167A2C">
            <w:r>
              <w:t>File Name:</w:t>
            </w:r>
          </w:p>
        </w:tc>
        <w:tc>
          <w:tcPr>
            <w:tcW w:w="7500" w:type="dxa"/>
          </w:tcPr>
          <w:p w14:paraId="27F8DE88" w14:textId="08C06ECC" w:rsidR="00306463" w:rsidRDefault="00306463" w:rsidP="00167A2C">
            <w:r>
              <w:t>EN-ICT-1021 ITT Vol 5 Framework Agreement – Final.docx</w:t>
            </w:r>
          </w:p>
        </w:tc>
      </w:tr>
      <w:tr w:rsidR="00306463" w14:paraId="7006D005" w14:textId="77777777" w:rsidTr="005A19B3">
        <w:tc>
          <w:tcPr>
            <w:tcW w:w="2122" w:type="dxa"/>
          </w:tcPr>
          <w:p w14:paraId="2120AEA3" w14:textId="50E4D276" w:rsidR="00306463" w:rsidRDefault="00306463" w:rsidP="00167A2C">
            <w:r>
              <w:t>Release Date:</w:t>
            </w:r>
          </w:p>
        </w:tc>
        <w:tc>
          <w:tcPr>
            <w:tcW w:w="7500" w:type="dxa"/>
          </w:tcPr>
          <w:p w14:paraId="7DD85A22" w14:textId="77777777" w:rsidR="00306463" w:rsidRDefault="00306463" w:rsidP="00167A2C"/>
        </w:tc>
      </w:tr>
      <w:tr w:rsidR="00306463" w14:paraId="605DDF0B" w14:textId="77777777" w:rsidTr="005A19B3">
        <w:tc>
          <w:tcPr>
            <w:tcW w:w="2122" w:type="dxa"/>
          </w:tcPr>
          <w:p w14:paraId="506751D1" w14:textId="1A468CC7" w:rsidR="00306463" w:rsidRDefault="00306463" w:rsidP="00167A2C">
            <w:r>
              <w:t>Reason for Release:</w:t>
            </w:r>
          </w:p>
        </w:tc>
        <w:tc>
          <w:tcPr>
            <w:tcW w:w="7500" w:type="dxa"/>
          </w:tcPr>
          <w:p w14:paraId="26BA9E76" w14:textId="0628E26E" w:rsidR="00306463" w:rsidRDefault="002B2A4B" w:rsidP="00167A2C">
            <w:r>
              <w:t>ICT Framework Invitation to Tender – Phase 1</w:t>
            </w:r>
          </w:p>
        </w:tc>
      </w:tr>
      <w:tr w:rsidR="00306463" w14:paraId="2461D2C2" w14:textId="77777777" w:rsidTr="005A19B3">
        <w:tc>
          <w:tcPr>
            <w:tcW w:w="2122" w:type="dxa"/>
          </w:tcPr>
          <w:p w14:paraId="0C42A275" w14:textId="43219477" w:rsidR="00306463" w:rsidRDefault="002B2A4B" w:rsidP="00167A2C">
            <w:r>
              <w:t>Approved by:</w:t>
            </w:r>
          </w:p>
        </w:tc>
        <w:tc>
          <w:tcPr>
            <w:tcW w:w="7500" w:type="dxa"/>
          </w:tcPr>
          <w:p w14:paraId="735F26D6" w14:textId="284B50E7" w:rsidR="00306463" w:rsidRDefault="002B2A4B" w:rsidP="00167A2C">
            <w:r>
              <w:t>enFrame Board</w:t>
            </w:r>
          </w:p>
        </w:tc>
      </w:tr>
      <w:tr w:rsidR="002B2A4B" w14:paraId="536724AA" w14:textId="77777777" w:rsidTr="005A19B3">
        <w:tc>
          <w:tcPr>
            <w:tcW w:w="2122" w:type="dxa"/>
          </w:tcPr>
          <w:p w14:paraId="5074C706" w14:textId="1C72EE7F" w:rsidR="002B2A4B" w:rsidRDefault="002B2A4B" w:rsidP="00167A2C">
            <w:r>
              <w:t>Document Owner:</w:t>
            </w:r>
          </w:p>
        </w:tc>
        <w:tc>
          <w:tcPr>
            <w:tcW w:w="7500" w:type="dxa"/>
          </w:tcPr>
          <w:p w14:paraId="2B03FF55" w14:textId="15347EC2" w:rsidR="002B2A4B" w:rsidRDefault="002B2A4B" w:rsidP="00167A2C">
            <w:r>
              <w:t>Eleanor Platt</w:t>
            </w:r>
          </w:p>
        </w:tc>
      </w:tr>
    </w:tbl>
    <w:p w14:paraId="02C31D70" w14:textId="77777777" w:rsidR="00306463" w:rsidRDefault="00306463" w:rsidP="00167A2C"/>
    <w:p w14:paraId="576493FB" w14:textId="7243242E" w:rsidR="00306463" w:rsidRPr="008B129F" w:rsidRDefault="008B129F" w:rsidP="00167A2C">
      <w:pPr>
        <w:rPr>
          <w:b/>
          <w:bCs/>
        </w:rPr>
      </w:pPr>
      <w:r w:rsidRPr="008B129F">
        <w:rPr>
          <w:b/>
          <w:bCs/>
        </w:rPr>
        <w:t>Amendments</w:t>
      </w:r>
    </w:p>
    <w:tbl>
      <w:tblPr>
        <w:tblStyle w:val="TableGrid"/>
        <w:tblW w:w="0" w:type="auto"/>
        <w:tblLook w:val="04A0" w:firstRow="1" w:lastRow="0" w:firstColumn="1" w:lastColumn="0" w:noHBand="0" w:noVBand="1"/>
      </w:tblPr>
      <w:tblGrid>
        <w:gridCol w:w="2122"/>
        <w:gridCol w:w="7500"/>
      </w:tblGrid>
      <w:tr w:rsidR="002B2A4B" w14:paraId="688DA6DC" w14:textId="77777777" w:rsidTr="00BB464C">
        <w:tc>
          <w:tcPr>
            <w:tcW w:w="2122" w:type="dxa"/>
          </w:tcPr>
          <w:p w14:paraId="43EC6CCD" w14:textId="09A89C5A" w:rsidR="002B2A4B" w:rsidRDefault="002B2A4B" w:rsidP="00BB464C">
            <w:r>
              <w:t>New File Name:</w:t>
            </w:r>
          </w:p>
        </w:tc>
        <w:tc>
          <w:tcPr>
            <w:tcW w:w="7500" w:type="dxa"/>
          </w:tcPr>
          <w:p w14:paraId="6016DF9E" w14:textId="210D6864" w:rsidR="002B2A4B" w:rsidRDefault="002B2A4B" w:rsidP="00BB464C">
            <w:r>
              <w:t xml:space="preserve">EN-ICT-1021 ITT Vol 5 Framework Agreement – </w:t>
            </w:r>
            <w:r w:rsidR="00083419">
              <w:t>Updated 091221</w:t>
            </w:r>
            <w:r>
              <w:t>.docx</w:t>
            </w:r>
          </w:p>
        </w:tc>
      </w:tr>
      <w:tr w:rsidR="002B2A4B" w14:paraId="2D174440" w14:textId="77777777" w:rsidTr="00BB464C">
        <w:tc>
          <w:tcPr>
            <w:tcW w:w="2122" w:type="dxa"/>
          </w:tcPr>
          <w:p w14:paraId="1D47266F" w14:textId="77711851" w:rsidR="002B2A4B" w:rsidRDefault="002B2A4B" w:rsidP="00BB464C">
            <w:r>
              <w:t>Date Amended:</w:t>
            </w:r>
          </w:p>
        </w:tc>
        <w:tc>
          <w:tcPr>
            <w:tcW w:w="7500" w:type="dxa"/>
          </w:tcPr>
          <w:p w14:paraId="4D9A2200" w14:textId="65430BD5" w:rsidR="002B2A4B" w:rsidRDefault="002B2A4B" w:rsidP="00BB464C">
            <w:r>
              <w:t>09/12/21</w:t>
            </w:r>
          </w:p>
        </w:tc>
      </w:tr>
      <w:tr w:rsidR="002B2A4B" w14:paraId="789ED334" w14:textId="77777777" w:rsidTr="00BB464C">
        <w:tc>
          <w:tcPr>
            <w:tcW w:w="2122" w:type="dxa"/>
          </w:tcPr>
          <w:p w14:paraId="70A21474" w14:textId="1BA4D676" w:rsidR="002B2A4B" w:rsidRDefault="002B2A4B" w:rsidP="00BB464C">
            <w:r>
              <w:t>Amended by:</w:t>
            </w:r>
          </w:p>
        </w:tc>
        <w:tc>
          <w:tcPr>
            <w:tcW w:w="7500" w:type="dxa"/>
          </w:tcPr>
          <w:p w14:paraId="14F791BE" w14:textId="40AB5EBC" w:rsidR="002B2A4B" w:rsidRDefault="002B2A4B" w:rsidP="00BB464C">
            <w:r>
              <w:t>Eleanor Platt</w:t>
            </w:r>
          </w:p>
        </w:tc>
      </w:tr>
      <w:tr w:rsidR="002B2A4B" w14:paraId="7AAEE9CF" w14:textId="77777777" w:rsidTr="00BB464C">
        <w:tc>
          <w:tcPr>
            <w:tcW w:w="2122" w:type="dxa"/>
          </w:tcPr>
          <w:p w14:paraId="0019600A" w14:textId="236B57F4" w:rsidR="002B2A4B" w:rsidRDefault="002B2A4B" w:rsidP="00BB464C">
            <w:r>
              <w:t>Reason for amendments:</w:t>
            </w:r>
          </w:p>
        </w:tc>
        <w:tc>
          <w:tcPr>
            <w:tcW w:w="7500" w:type="dxa"/>
          </w:tcPr>
          <w:p w14:paraId="688613B5" w14:textId="5A03DDB1" w:rsidR="002B2A4B" w:rsidRDefault="002B2A4B" w:rsidP="00BB464C">
            <w:r>
              <w:t xml:space="preserve">Amendments made based on feedback from Supplier. </w:t>
            </w:r>
          </w:p>
        </w:tc>
      </w:tr>
      <w:tr w:rsidR="002B2A4B" w14:paraId="736D32B6" w14:textId="77777777" w:rsidTr="00BB464C">
        <w:tc>
          <w:tcPr>
            <w:tcW w:w="2122" w:type="dxa"/>
          </w:tcPr>
          <w:p w14:paraId="65341E23" w14:textId="34E845CA" w:rsidR="002B2A4B" w:rsidRDefault="002B2A4B" w:rsidP="00BB464C">
            <w:r>
              <w:t>Amendments made:</w:t>
            </w:r>
          </w:p>
        </w:tc>
        <w:tc>
          <w:tcPr>
            <w:tcW w:w="7500" w:type="dxa"/>
          </w:tcPr>
          <w:p w14:paraId="6E482247" w14:textId="4BA76193" w:rsidR="002B2A4B" w:rsidRPr="004A1114" w:rsidRDefault="002B2A4B" w:rsidP="002B2A4B">
            <w:pPr>
              <w:rPr>
                <w:color w:val="000000" w:themeColor="text1"/>
                <w:u w:val="single"/>
              </w:rPr>
            </w:pPr>
            <w:r w:rsidRPr="004A1114">
              <w:rPr>
                <w:color w:val="000000" w:themeColor="text1"/>
              </w:rPr>
              <w:t>5.1.3. Material Breaches</w:t>
            </w:r>
            <w:r w:rsidR="004A1114">
              <w:rPr>
                <w:color w:val="000000" w:themeColor="text1"/>
              </w:rPr>
              <w:t xml:space="preserve"> </w:t>
            </w:r>
            <w:r w:rsidR="004A1114" w:rsidRPr="004A1114">
              <w:rPr>
                <w:rStyle w:val="Hyperlink"/>
                <w:color w:val="000000" w:themeColor="text1"/>
                <w:u w:val="none"/>
              </w:rPr>
              <w:t>– Added section in</w:t>
            </w:r>
            <w:r w:rsidR="007C2F07">
              <w:rPr>
                <w:rStyle w:val="Hyperlink"/>
                <w:color w:val="000000" w:themeColor="text1"/>
                <w:u w:val="none"/>
              </w:rPr>
              <w:t xml:space="preserve"> </w:t>
            </w:r>
            <w:r w:rsidR="007C2F07" w:rsidRPr="007C2F07">
              <w:rPr>
                <w:rStyle w:val="Hyperlink"/>
                <w:color w:val="000000" w:themeColor="text1"/>
                <w:u w:val="none"/>
              </w:rPr>
              <w:t>blue</w:t>
            </w:r>
            <w:r w:rsidR="004A1114" w:rsidRPr="004A1114">
              <w:rPr>
                <w:rStyle w:val="Hyperlink"/>
                <w:color w:val="000000" w:themeColor="text1"/>
                <w:u w:val="none"/>
              </w:rPr>
              <w:t xml:space="preserve"> “</w:t>
            </w:r>
            <w:r w:rsidR="004A1114" w:rsidRPr="00F24D04">
              <w:t>the Supplier commits a Material Breach of this Framework Agreement</w:t>
            </w:r>
            <w:r w:rsidR="004A1114" w:rsidRPr="004A1114">
              <w:rPr>
                <w:color w:val="11C987"/>
              </w:rPr>
              <w:t xml:space="preserve"> </w:t>
            </w:r>
            <w:r w:rsidR="004A1114" w:rsidRPr="007C2F07">
              <w:rPr>
                <w:color w:val="0070C0"/>
              </w:rPr>
              <w:t>and where the breach is remediable, fails to rectify that breach within thirty (30) day of being notified of the breach.</w:t>
            </w:r>
          </w:p>
          <w:p w14:paraId="6057F1B5" w14:textId="5EB0038B" w:rsidR="002B2A4B" w:rsidRPr="002B2A4B" w:rsidRDefault="002B2A4B" w:rsidP="002B2A4B">
            <w:pPr>
              <w:rPr>
                <w:color w:val="000000" w:themeColor="text1"/>
              </w:rPr>
            </w:pPr>
            <w:r w:rsidRPr="002B2A4B">
              <w:rPr>
                <w:color w:val="000000" w:themeColor="text1"/>
              </w:rPr>
              <w:t xml:space="preserve">7.3.7. </w:t>
            </w:r>
            <w:r w:rsidRPr="004A1114">
              <w:rPr>
                <w:color w:val="000000" w:themeColor="text1"/>
              </w:rPr>
              <w:t>Transfer and Sub-Contracting</w:t>
            </w:r>
            <w:r w:rsidR="004A1114">
              <w:rPr>
                <w:color w:val="000000" w:themeColor="text1"/>
              </w:rPr>
              <w:t xml:space="preserve"> – Deleted “</w:t>
            </w:r>
            <w:r w:rsidR="004A1114" w:rsidRPr="004A1114">
              <w:rPr>
                <w:color w:val="000000" w:themeColor="text1"/>
              </w:rPr>
              <w:t>The Authorities Agent may act as agent and trustee for each Buyer. The Authorities Agent can enforce any clause or recover any loss for a Buyer for a breach of any clause.</w:t>
            </w:r>
            <w:r w:rsidR="004A1114">
              <w:rPr>
                <w:color w:val="000000" w:themeColor="text1"/>
              </w:rPr>
              <w:t>” Changed to “Not Used.”</w:t>
            </w:r>
          </w:p>
          <w:p w14:paraId="28E08698" w14:textId="42A4AFA7" w:rsidR="002B2A4B" w:rsidRPr="002B2A4B" w:rsidRDefault="002B2A4B" w:rsidP="002B2A4B">
            <w:pPr>
              <w:rPr>
                <w:color w:val="000000" w:themeColor="text1"/>
              </w:rPr>
            </w:pPr>
            <w:r w:rsidRPr="002B2A4B">
              <w:rPr>
                <w:color w:val="000000" w:themeColor="text1"/>
              </w:rPr>
              <w:t xml:space="preserve">7.5.4. </w:t>
            </w:r>
            <w:r w:rsidRPr="007C2F07">
              <w:rPr>
                <w:color w:val="000000" w:themeColor="text1"/>
              </w:rPr>
              <w:t>Equality and Diversity</w:t>
            </w:r>
            <w:r w:rsidR="007C2F07">
              <w:rPr>
                <w:color w:val="000000" w:themeColor="text1"/>
              </w:rPr>
              <w:t xml:space="preserve"> – Added “</w:t>
            </w:r>
            <w:r w:rsidR="007C2F07" w:rsidRPr="007C2F07">
              <w:rPr>
                <w:color w:val="000000" w:themeColor="text1"/>
              </w:rPr>
              <w:t>Subject to GDPR, or other legal requirements</w:t>
            </w:r>
            <w:r w:rsidR="007C2F07">
              <w:rPr>
                <w:color w:val="000000" w:themeColor="text1"/>
              </w:rPr>
              <w:t>” to Th</w:t>
            </w:r>
            <w:r w:rsidR="007C2F07" w:rsidRPr="007C2F07">
              <w:rPr>
                <w:color w:val="000000" w:themeColor="text1"/>
              </w:rPr>
              <w:t>e Supplier will notify The Authorities Agent immediately of any legal proceedings issued against it by any Supplier staff on the grounds of discrimination. Intellectual Property Rights.</w:t>
            </w:r>
          </w:p>
          <w:p w14:paraId="1B7505D3" w14:textId="55A91E3C" w:rsidR="002B2A4B" w:rsidRPr="002B2A4B" w:rsidRDefault="002B2A4B" w:rsidP="00BB464C">
            <w:pPr>
              <w:rPr>
                <w:color w:val="000000" w:themeColor="text1"/>
              </w:rPr>
            </w:pPr>
            <w:r w:rsidRPr="002B2A4B">
              <w:rPr>
                <w:color w:val="000000" w:themeColor="text1"/>
              </w:rPr>
              <w:t xml:space="preserve">7.6.1. </w:t>
            </w:r>
            <w:r w:rsidRPr="007C2F07">
              <w:rPr>
                <w:color w:val="000000" w:themeColor="text1"/>
              </w:rPr>
              <w:t>Insurance</w:t>
            </w:r>
            <w:r w:rsidR="007C2F07" w:rsidRPr="007C2F07">
              <w:rPr>
                <w:rStyle w:val="Hyperlink"/>
                <w:color w:val="000000" w:themeColor="text1"/>
                <w:u w:val="none"/>
              </w:rPr>
              <w:t xml:space="preserve"> – </w:t>
            </w:r>
            <w:r w:rsidR="007C2F07" w:rsidRPr="00083419">
              <w:rPr>
                <w:rStyle w:val="Hyperlink"/>
                <w:color w:val="000000" w:themeColor="text1"/>
                <w:u w:val="none"/>
              </w:rPr>
              <w:t xml:space="preserve">Changed </w:t>
            </w:r>
            <w:r w:rsidR="00083419" w:rsidRPr="00083419">
              <w:rPr>
                <w:rStyle w:val="Hyperlink"/>
                <w:color w:val="000000" w:themeColor="text1"/>
                <w:u w:val="none"/>
              </w:rPr>
              <w:t>Employer’s Liability Insurance from £10,000,000 to  £5,000,000 and Professional Indemnity Insurance from £5,000,000 to £2,000,000.</w:t>
            </w:r>
          </w:p>
        </w:tc>
      </w:tr>
      <w:tr w:rsidR="002B2A4B" w14:paraId="723ABCB5" w14:textId="77777777" w:rsidTr="00BB464C">
        <w:tc>
          <w:tcPr>
            <w:tcW w:w="2122" w:type="dxa"/>
          </w:tcPr>
          <w:p w14:paraId="5D052655" w14:textId="564C144F" w:rsidR="002B2A4B" w:rsidRDefault="002B2A4B" w:rsidP="00BB464C">
            <w:r>
              <w:t>Approved by:</w:t>
            </w:r>
          </w:p>
        </w:tc>
        <w:tc>
          <w:tcPr>
            <w:tcW w:w="7500" w:type="dxa"/>
          </w:tcPr>
          <w:p w14:paraId="299C74D4" w14:textId="795F59C5" w:rsidR="002B2A4B" w:rsidRDefault="002B2A4B" w:rsidP="00BB464C">
            <w:r>
              <w:t>enFrame Board</w:t>
            </w:r>
          </w:p>
        </w:tc>
      </w:tr>
    </w:tbl>
    <w:p w14:paraId="3D4F0048" w14:textId="1ACAA6C5" w:rsidR="00306463" w:rsidRDefault="00306463" w:rsidP="00167A2C"/>
    <w:p w14:paraId="738AA65B" w14:textId="77777777" w:rsidR="008B129F" w:rsidRPr="008B129F" w:rsidRDefault="008B129F" w:rsidP="008B129F">
      <w:pPr>
        <w:rPr>
          <w:b/>
          <w:bCs/>
        </w:rPr>
      </w:pPr>
      <w:r w:rsidRPr="008B129F">
        <w:rPr>
          <w:b/>
          <w:bCs/>
        </w:rPr>
        <w:t>Amendments</w:t>
      </w:r>
    </w:p>
    <w:tbl>
      <w:tblPr>
        <w:tblStyle w:val="TableGrid"/>
        <w:tblW w:w="0" w:type="auto"/>
        <w:tblLook w:val="04A0" w:firstRow="1" w:lastRow="0" w:firstColumn="1" w:lastColumn="0" w:noHBand="0" w:noVBand="1"/>
      </w:tblPr>
      <w:tblGrid>
        <w:gridCol w:w="2122"/>
        <w:gridCol w:w="7500"/>
      </w:tblGrid>
      <w:tr w:rsidR="008B129F" w14:paraId="70EA2465" w14:textId="77777777" w:rsidTr="00BB464C">
        <w:tc>
          <w:tcPr>
            <w:tcW w:w="2122" w:type="dxa"/>
          </w:tcPr>
          <w:p w14:paraId="291CF8AE" w14:textId="77777777" w:rsidR="008B129F" w:rsidRDefault="008B129F" w:rsidP="00BB464C">
            <w:r>
              <w:t>New File Name:</w:t>
            </w:r>
          </w:p>
        </w:tc>
        <w:tc>
          <w:tcPr>
            <w:tcW w:w="7500" w:type="dxa"/>
          </w:tcPr>
          <w:p w14:paraId="577CFC5B" w14:textId="297EC041" w:rsidR="008B129F" w:rsidRDefault="008B129F" w:rsidP="00BB464C">
            <w:r>
              <w:t>EN-ICT-1021 ITT Vol 5 Framework Agreement – Updated 040321.docx</w:t>
            </w:r>
          </w:p>
        </w:tc>
      </w:tr>
      <w:tr w:rsidR="008B129F" w14:paraId="39AEF261" w14:textId="77777777" w:rsidTr="00BB464C">
        <w:tc>
          <w:tcPr>
            <w:tcW w:w="2122" w:type="dxa"/>
          </w:tcPr>
          <w:p w14:paraId="618321C3" w14:textId="77777777" w:rsidR="008B129F" w:rsidRDefault="008B129F" w:rsidP="00BB464C">
            <w:r>
              <w:t>Date Amended:</w:t>
            </w:r>
          </w:p>
        </w:tc>
        <w:tc>
          <w:tcPr>
            <w:tcW w:w="7500" w:type="dxa"/>
          </w:tcPr>
          <w:p w14:paraId="7EB32568" w14:textId="39790D0D" w:rsidR="008B129F" w:rsidRDefault="008B129F" w:rsidP="00BB464C">
            <w:r>
              <w:t>04/03/21</w:t>
            </w:r>
          </w:p>
        </w:tc>
      </w:tr>
      <w:tr w:rsidR="008B129F" w14:paraId="3AC716C3" w14:textId="77777777" w:rsidTr="00BB464C">
        <w:tc>
          <w:tcPr>
            <w:tcW w:w="2122" w:type="dxa"/>
          </w:tcPr>
          <w:p w14:paraId="079546C9" w14:textId="77777777" w:rsidR="008B129F" w:rsidRDefault="008B129F" w:rsidP="00BB464C">
            <w:r>
              <w:t>Amended by:</w:t>
            </w:r>
          </w:p>
        </w:tc>
        <w:tc>
          <w:tcPr>
            <w:tcW w:w="7500" w:type="dxa"/>
          </w:tcPr>
          <w:p w14:paraId="04C954CE" w14:textId="77777777" w:rsidR="008B129F" w:rsidRDefault="008B129F" w:rsidP="00BB464C">
            <w:r>
              <w:t>Eleanor Platt</w:t>
            </w:r>
          </w:p>
        </w:tc>
      </w:tr>
      <w:tr w:rsidR="008B129F" w14:paraId="3D390C62" w14:textId="77777777" w:rsidTr="00BB464C">
        <w:tc>
          <w:tcPr>
            <w:tcW w:w="2122" w:type="dxa"/>
          </w:tcPr>
          <w:p w14:paraId="02C10BF6" w14:textId="77777777" w:rsidR="008B129F" w:rsidRDefault="008B129F" w:rsidP="00BB464C">
            <w:r>
              <w:t>Reason for amendments:</w:t>
            </w:r>
          </w:p>
        </w:tc>
        <w:tc>
          <w:tcPr>
            <w:tcW w:w="7500" w:type="dxa"/>
          </w:tcPr>
          <w:p w14:paraId="42F49D08" w14:textId="77777777" w:rsidR="008B129F" w:rsidRDefault="008B129F" w:rsidP="00BB464C">
            <w:r>
              <w:t xml:space="preserve">Amendments made based on feedback from Supplier. </w:t>
            </w:r>
          </w:p>
        </w:tc>
      </w:tr>
      <w:tr w:rsidR="008B129F" w14:paraId="41CCC0DE" w14:textId="77777777" w:rsidTr="00BB464C">
        <w:tc>
          <w:tcPr>
            <w:tcW w:w="2122" w:type="dxa"/>
          </w:tcPr>
          <w:p w14:paraId="509CD93A" w14:textId="77777777" w:rsidR="008B129F" w:rsidRDefault="008B129F" w:rsidP="00BB464C">
            <w:r>
              <w:t>Amendments made:</w:t>
            </w:r>
          </w:p>
        </w:tc>
        <w:tc>
          <w:tcPr>
            <w:tcW w:w="7500" w:type="dxa"/>
          </w:tcPr>
          <w:p w14:paraId="62AB4C58" w14:textId="79A68834" w:rsidR="007A65CB" w:rsidRDefault="007A65CB" w:rsidP="007A65CB">
            <w:r>
              <w:t>4.1.1.</w:t>
            </w:r>
            <w:r w:rsidR="00BB57A2">
              <w:t xml:space="preserve"> </w:t>
            </w:r>
            <w:r>
              <w:t>Deleted ", Authorities Agent" from "it has full capacity, Authorities Agent and all necessary authorisations, consents, licences and permissions, to enter into and perform its obligations under the Framework Agreement and each Call-Off Contract, including if a Supplier’s processes need the consent of its Parent Company;".</w:t>
            </w:r>
          </w:p>
          <w:p w14:paraId="609CB9E3" w14:textId="04C43AE4" w:rsidR="007A65CB" w:rsidRDefault="007A65CB" w:rsidP="007A65CB">
            <w:r>
              <w:t>4.5.1.</w:t>
            </w:r>
            <w:r w:rsidR="00BB57A2">
              <w:t xml:space="preserve"> </w:t>
            </w:r>
            <w:r>
              <w:t xml:space="preserve">Added the words in blue to "regulatory losses </w:t>
            </w:r>
            <w:r w:rsidRPr="00F054A2">
              <w:rPr>
                <w:color w:val="000000" w:themeColor="text1"/>
              </w:rPr>
              <w:t xml:space="preserve">or fines arising directly from </w:t>
            </w:r>
            <w:r>
              <w:t xml:space="preserve">the Supplier’s breach of any laws, </w:t>
            </w:r>
            <w:r w:rsidRPr="0033023E">
              <w:rPr>
                <w:b/>
                <w:bCs/>
                <w:color w:val="0070C0"/>
              </w:rPr>
              <w:t>including</w:t>
            </w:r>
            <w:r w:rsidRPr="00F054A2">
              <w:rPr>
                <w:color w:val="0070C0"/>
              </w:rPr>
              <w:t xml:space="preserve"> </w:t>
            </w:r>
            <w:r>
              <w:t>additional operational or administrative costs and expenses arising directly from any Material Breach; or"</w:t>
            </w:r>
          </w:p>
          <w:p w14:paraId="77942535" w14:textId="53894FFB" w:rsidR="007A65CB" w:rsidRDefault="007A65CB" w:rsidP="007A65CB">
            <w:r w:rsidRPr="007548EC">
              <w:t>4.5.2.</w:t>
            </w:r>
            <w:r w:rsidR="00BB57A2">
              <w:t xml:space="preserve"> </w:t>
            </w:r>
            <w:r w:rsidRPr="007548EC">
              <w:t xml:space="preserve">wasted expenditure or unnecessary charges The Authorities Agent pays </w:t>
            </w:r>
            <w:r w:rsidRPr="007548EC">
              <w:rPr>
                <w:color w:val="0070C0"/>
              </w:rPr>
              <w:t xml:space="preserve">as a </w:t>
            </w:r>
            <w:r w:rsidRPr="0033023E">
              <w:rPr>
                <w:b/>
                <w:bCs/>
                <w:color w:val="0070C0"/>
              </w:rPr>
              <w:t>direct result</w:t>
            </w:r>
            <w:r w:rsidRPr="007548EC">
              <w:t xml:space="preserve"> of the Supplier's default.</w:t>
            </w:r>
            <w:r>
              <w:t>”</w:t>
            </w:r>
          </w:p>
          <w:p w14:paraId="55CE21DB" w14:textId="26232ADD" w:rsidR="00615485" w:rsidRDefault="00615485" w:rsidP="007A65CB">
            <w:r>
              <w:t xml:space="preserve">4.5. </w:t>
            </w:r>
            <w:r w:rsidRPr="00615485">
              <w:t>Added “The Authorities Agent shall at all times be under an obligation to mitigate costs, losses, fines, charges and expenditure in so far as it is capable of doing so</w:t>
            </w:r>
            <w:r>
              <w:t>.”</w:t>
            </w:r>
          </w:p>
          <w:p w14:paraId="09646A1A" w14:textId="6FE5961C" w:rsidR="007A65CB" w:rsidRDefault="007A65CB" w:rsidP="007A65CB">
            <w:r w:rsidRPr="007548EC">
              <w:t>6.19.</w:t>
            </w:r>
            <w:r w:rsidR="00BB57A2">
              <w:t xml:space="preserve"> </w:t>
            </w:r>
            <w:r w:rsidRPr="007548EC">
              <w:t>Changed "The Framework Management Charge excludes VAT and is set for each Framework Lot or Sub-Lot and specified in the table below but may be increased at The Authorities Agent’s or their Agent’s discretion." to  "The Framework Management Charge excludes VAT, is set for each Further Competition and included in</w:t>
            </w:r>
            <w:r w:rsidR="00CA3D5B">
              <w:t xml:space="preserve"> the Summary Table of the Covering Letter in </w:t>
            </w:r>
            <w:r w:rsidRPr="007548EC">
              <w:t>the Further Competition document</w:t>
            </w:r>
            <w:r w:rsidR="00CA3D5B">
              <w:t xml:space="preserve"> set </w:t>
            </w:r>
            <w:r w:rsidRPr="007548EC">
              <w:t>and will not change for the entire contractual period of that Further Competition. The Charge is set for each Framework Lot or Sub-Lot based on the percentages specified in the table below and may be increased at The Authorities Agent’s or their Agent’s discretion. Such changes will be communicated to Panel Members in the Further Competition documentation."</w:t>
            </w:r>
          </w:p>
          <w:p w14:paraId="6C47270F" w14:textId="6202D6D7" w:rsidR="007A65CB" w:rsidRDefault="007A65CB" w:rsidP="007A65CB">
            <w:r w:rsidRPr="007548EC">
              <w:t>7.28.</w:t>
            </w:r>
            <w:r w:rsidR="00BB57A2">
              <w:t xml:space="preserve"> </w:t>
            </w:r>
            <w:r w:rsidRPr="007548EC">
              <w:t>Changed "tax non-compliance" to "Tax Non-Compliance".</w:t>
            </w:r>
          </w:p>
          <w:p w14:paraId="21F8EB12" w14:textId="7A4D5D71" w:rsidR="0026102B" w:rsidRDefault="0026102B" w:rsidP="007A65CB">
            <w:r>
              <w:t xml:space="preserve">Deleted </w:t>
            </w:r>
            <w:r w:rsidR="00576CF5">
              <w:t xml:space="preserve">the information below in </w:t>
            </w:r>
            <w:r w:rsidR="00576CF5" w:rsidRPr="00576CF5">
              <w:rPr>
                <w:b/>
                <w:bCs/>
                <w:color w:val="0070C0"/>
              </w:rPr>
              <w:t xml:space="preserve">blue </w:t>
            </w:r>
            <w:r w:rsidR="00576CF5">
              <w:t>as these Acts have been repealed.</w:t>
            </w:r>
          </w:p>
          <w:p w14:paraId="71F7486C" w14:textId="77777777" w:rsidR="0026102B" w:rsidRPr="00576CF5" w:rsidRDefault="0026102B" w:rsidP="0026102B">
            <w:pPr>
              <w:rPr>
                <w:b/>
                <w:bCs/>
                <w:color w:val="0070C0"/>
              </w:rPr>
            </w:pPr>
            <w:r w:rsidRPr="00576CF5">
              <w:rPr>
                <w:b/>
                <w:bCs/>
                <w:color w:val="0070C0"/>
              </w:rPr>
              <w:t xml:space="preserve">Official Secrets Act </w:t>
            </w:r>
          </w:p>
          <w:p w14:paraId="36A23AF7" w14:textId="36C2AAA7" w:rsidR="0026102B" w:rsidRPr="00576CF5" w:rsidRDefault="0026102B" w:rsidP="00576CF5">
            <w:pPr>
              <w:rPr>
                <w:color w:val="0070C0"/>
              </w:rPr>
            </w:pPr>
            <w:r w:rsidRPr="00576CF5">
              <w:rPr>
                <w:color w:val="0070C0"/>
              </w:rPr>
              <w:t xml:space="preserve">7.30 The Supplier will comply with, and ensure that the Supplier staff comply with, the provisions of the Official Secrets Act 1911 to 1989 and Section 182 of the Finance Act 1989. </w:t>
            </w:r>
          </w:p>
          <w:p w14:paraId="02D5384E" w14:textId="2B4FE063" w:rsidR="0026102B" w:rsidRDefault="0026102B" w:rsidP="007A65CB">
            <w:r w:rsidRPr="00576CF5">
              <w:rPr>
                <w:color w:val="0070C0"/>
              </w:rPr>
              <w:t xml:space="preserve">7.31 If the Supplier or the Supplier’s staff fail to comply with the above Official Secrets Act Clause 7.30, The Authorities Agent reserves the right to end this Framework Agreement with immediate effect by giving notice in writing to the Supplier. </w:t>
            </w:r>
          </w:p>
          <w:p w14:paraId="00B24C76" w14:textId="58BA3B9C" w:rsidR="007A65CB" w:rsidRDefault="007A65CB" w:rsidP="007A65CB">
            <w:r w:rsidRPr="007548EC">
              <w:t>7.38.</w:t>
            </w:r>
            <w:r w:rsidR="00BB57A2">
              <w:t xml:space="preserve"> </w:t>
            </w:r>
            <w:r w:rsidRPr="007548EC">
              <w:t xml:space="preserve">Added word in blue to "Either Party will notify the other Party of any </w:t>
            </w:r>
            <w:r w:rsidRPr="0033023E">
              <w:rPr>
                <w:b/>
                <w:bCs/>
                <w:color w:val="0070C0"/>
              </w:rPr>
              <w:t>formal</w:t>
            </w:r>
            <w:r w:rsidRPr="007548EC">
              <w:rPr>
                <w:color w:val="0070C0"/>
              </w:rPr>
              <w:t xml:space="preserve"> </w:t>
            </w:r>
            <w:r w:rsidRPr="007548EC">
              <w:t>complaints made by the Buyer’s end users, which are not resolved within 5 working days."</w:t>
            </w:r>
          </w:p>
          <w:p w14:paraId="532BEE75" w14:textId="0A241FC0" w:rsidR="007A65CB" w:rsidRDefault="007A65CB" w:rsidP="007A65CB">
            <w:r w:rsidRPr="00971F45">
              <w:t>7.43.</w:t>
            </w:r>
            <w:r w:rsidR="00BB57A2">
              <w:t xml:space="preserve"> </w:t>
            </w:r>
            <w:r w:rsidRPr="00971F45">
              <w:t>In "Any breach of these Conflict of Interest and Ethical Walls Clauses 7.42 to 7.48  (inclusive) will be deemed to be a Material Breach." changed "and' to "to".</w:t>
            </w:r>
          </w:p>
          <w:p w14:paraId="4E244202" w14:textId="74C35E5C" w:rsidR="00437FB2" w:rsidRDefault="00437FB2" w:rsidP="007A65CB">
            <w:r>
              <w:t>7.50. Added the information in blue to “</w:t>
            </w:r>
            <w:r w:rsidRPr="00F24D04">
              <w:t xml:space="preserve">The Supplier will indemnify </w:t>
            </w:r>
            <w:r>
              <w:t xml:space="preserve">The </w:t>
            </w:r>
            <w:r w:rsidRPr="00CB055D">
              <w:rPr>
                <w:rFonts w:asciiTheme="minorHAnsi" w:hAnsiTheme="minorHAnsi"/>
              </w:rPr>
              <w:t>Authorities Agent</w:t>
            </w:r>
            <w:r w:rsidRPr="00F24D04">
              <w:t xml:space="preserve"> against all </w:t>
            </w:r>
            <w:r>
              <w:t>l</w:t>
            </w:r>
            <w:r w:rsidRPr="00F24D04">
              <w:t xml:space="preserve">osses resulting from the Supplier’s use of </w:t>
            </w:r>
            <w:r>
              <w:t xml:space="preserve">The </w:t>
            </w:r>
            <w:r w:rsidRPr="00CB055D">
              <w:rPr>
                <w:rFonts w:asciiTheme="minorHAnsi" w:hAnsiTheme="minorHAnsi"/>
              </w:rPr>
              <w:t>Authorities Agent</w:t>
            </w:r>
            <w:r w:rsidRPr="00F24D04">
              <w:t>’s logo</w:t>
            </w:r>
            <w:r>
              <w:t xml:space="preserve"> </w:t>
            </w:r>
            <w:r w:rsidRPr="00437FB2">
              <w:rPr>
                <w:color w:val="0070C0"/>
              </w:rPr>
              <w:t>unless permission has been granted”.</w:t>
            </w:r>
          </w:p>
          <w:p w14:paraId="5767E30F" w14:textId="076478F8" w:rsidR="007A65CB" w:rsidRDefault="007A65CB" w:rsidP="007A65CB">
            <w:r>
              <w:t>7.54.</w:t>
            </w:r>
            <w:r w:rsidR="00BB57A2">
              <w:t xml:space="preserve"> </w:t>
            </w:r>
            <w:r>
              <w:t>Changed "Intellectual Property Rights." so that it is a heading.</w:t>
            </w:r>
          </w:p>
          <w:p w14:paraId="477E929C" w14:textId="34817545" w:rsidR="007A65CB" w:rsidRDefault="007A65CB" w:rsidP="007A65CB">
            <w:r w:rsidRPr="00870052">
              <w:t>7.59.</w:t>
            </w:r>
            <w:r w:rsidR="00BB57A2">
              <w:t xml:space="preserve"> </w:t>
            </w:r>
            <w:r w:rsidRPr="00870052">
              <w:t xml:space="preserve">Deleted additional "Agent" in "Any notices sent must be in writing. An email is accepted as being 'in writing'. The Authorities Agent Agent’s email address is: </w:t>
            </w:r>
            <w:r w:rsidRPr="0033023E">
              <w:t>dpo@enframe.org.uk</w:t>
            </w:r>
            <w:r w:rsidRPr="00870052">
              <w:t>".</w:t>
            </w:r>
          </w:p>
          <w:p w14:paraId="5DCB548B" w14:textId="657CB43A" w:rsidR="007A65CB" w:rsidRDefault="007A65CB" w:rsidP="007A65CB">
            <w:r w:rsidRPr="00A74D17">
              <w:t>7.65.</w:t>
            </w:r>
            <w:r w:rsidR="00BB57A2">
              <w:t xml:space="preserve"> </w:t>
            </w:r>
            <w:r w:rsidRPr="00A74D17">
              <w:t>Changed "The obligations of the Parties under this Framework Agreement will not be suspended, ceased or delayed by the reference of a dispute to mediation or arbitration and the Supplier and Supplier’s staff will continue to comply with the requirements of this Framework Agreement." to "The obligations of the Parties under this Framework Agreement will not be suspended, ceased or delayed by the reference of a dispute to mediation or arbitration and the Supplier and their staff, and the Authorities Agent and their staff will continue to comply with the requirements of this Framework Agreement."</w:t>
            </w:r>
          </w:p>
          <w:p w14:paraId="5C774B96" w14:textId="77777777" w:rsidR="007A65CB" w:rsidRDefault="007A65CB" w:rsidP="007A65CB">
            <w:r>
              <w:t>7.84. Changed "If the Supplier fails to comply with these confidentiality clauses, The Authorities Agent reserves the right to end this Framework Agreement with immediate effect by notice in writing. " to "If either Party fails to comply with these confidentiality clauses, the other Party reserves the right to end this Framework Agreement with immediate effect by notice in writing."</w:t>
            </w:r>
          </w:p>
          <w:p w14:paraId="679B9354" w14:textId="7C1AFEF1" w:rsidR="007A65CB" w:rsidRDefault="007A65CB" w:rsidP="007A65CB">
            <w:r w:rsidRPr="00A74D17">
              <w:t>7.87.</w:t>
            </w:r>
            <w:r w:rsidR="00BB57A2">
              <w:t xml:space="preserve"> </w:t>
            </w:r>
            <w:r w:rsidRPr="00A74D17">
              <w:t xml:space="preserve">In "The rights and remedies provided by this Framework Agreement can only be waived in writing by a Party if intent is clear and will only apply in the specific circumstances outlined here. Unless a right or remedy </w:t>
            </w:r>
            <w:r w:rsidRPr="0033023E">
              <w:rPr>
                <w:b/>
                <w:bCs/>
                <w:color w:val="0070C0"/>
              </w:rPr>
              <w:t xml:space="preserve">The </w:t>
            </w:r>
            <w:proofErr w:type="gramStart"/>
            <w:r w:rsidRPr="0033023E">
              <w:rPr>
                <w:b/>
                <w:bCs/>
                <w:color w:val="0070C0"/>
              </w:rPr>
              <w:t>Authorities</w:t>
            </w:r>
            <w:proofErr w:type="gramEnd"/>
            <w:r w:rsidRPr="0033023E">
              <w:rPr>
                <w:b/>
                <w:bCs/>
                <w:color w:val="0070C0"/>
              </w:rPr>
              <w:t xml:space="preserve"> Agent</w:t>
            </w:r>
            <w:r w:rsidRPr="00A74D17">
              <w:rPr>
                <w:color w:val="0070C0"/>
              </w:rPr>
              <w:t xml:space="preserve"> </w:t>
            </w:r>
            <w:r w:rsidRPr="00A74D17">
              <w:t>is expressed to be an exclusive right or remedy, the exercise of it by The Authorities Agent doesn’t affect The Authorities Agent’s other rights and remedies. Any failure or delay by a Party to exercise a right or remedy will not constitute a waiver." deleted the words in blue.</w:t>
            </w:r>
          </w:p>
          <w:p w14:paraId="40C3F5AB" w14:textId="77777777" w:rsidR="00D62D1D" w:rsidRDefault="007A65CB" w:rsidP="00BB464C">
            <w:r>
              <w:t>7.91.</w:t>
            </w:r>
            <w:r w:rsidR="00BB57A2">
              <w:t xml:space="preserve"> </w:t>
            </w:r>
            <w:r>
              <w:t xml:space="preserve">Added word in blue to "The Supplier acknowledges that the Buyer may have additional requirements in relation to corporate social responsibility. The Buyer expects that the Supplier and its Subcontractors will comply with such </w:t>
            </w:r>
            <w:r w:rsidRPr="00D62D1D">
              <w:rPr>
                <w:b/>
                <w:bCs/>
                <w:color w:val="0070C0"/>
              </w:rPr>
              <w:t>reasonable</w:t>
            </w:r>
            <w:r w:rsidRPr="00D62D1D">
              <w:rPr>
                <w:color w:val="0070C0"/>
              </w:rPr>
              <w:t xml:space="preserve"> </w:t>
            </w:r>
            <w:r>
              <w:t>corporate social responsibility requirements as the Buyer may notify to the Supplier from time to time."</w:t>
            </w:r>
          </w:p>
          <w:p w14:paraId="56F2F5CE" w14:textId="0FA875BB" w:rsidR="00BB6150" w:rsidRPr="0033023E" w:rsidRDefault="00BB6150" w:rsidP="00BB464C">
            <w:r>
              <w:t>Schedule 1: Self Audit Certificate. Changed from “expiring or Ending” to “commencing”.</w:t>
            </w:r>
          </w:p>
        </w:tc>
      </w:tr>
      <w:tr w:rsidR="008B129F" w14:paraId="72711771" w14:textId="77777777" w:rsidTr="00BB464C">
        <w:tc>
          <w:tcPr>
            <w:tcW w:w="2122" w:type="dxa"/>
          </w:tcPr>
          <w:p w14:paraId="670FE71A" w14:textId="77777777" w:rsidR="008B129F" w:rsidRDefault="008B129F" w:rsidP="00BB464C">
            <w:r>
              <w:t>Approved by:</w:t>
            </w:r>
          </w:p>
        </w:tc>
        <w:tc>
          <w:tcPr>
            <w:tcW w:w="7500" w:type="dxa"/>
          </w:tcPr>
          <w:p w14:paraId="6821C435" w14:textId="410CAA86" w:rsidR="008B129F" w:rsidRDefault="0033023E" w:rsidP="00BB464C">
            <w:r>
              <w:t>Mark Platt</w:t>
            </w:r>
          </w:p>
        </w:tc>
      </w:tr>
    </w:tbl>
    <w:p w14:paraId="45763F3C" w14:textId="00DB7BD5" w:rsidR="00306463" w:rsidRDefault="00306463" w:rsidP="00167A2C"/>
    <w:p w14:paraId="56B49170" w14:textId="77777777" w:rsidR="00C64F34" w:rsidRPr="008B129F" w:rsidRDefault="00C64F34" w:rsidP="00C64F34">
      <w:pPr>
        <w:rPr>
          <w:b/>
          <w:bCs/>
        </w:rPr>
      </w:pPr>
      <w:r w:rsidRPr="008B129F">
        <w:rPr>
          <w:b/>
          <w:bCs/>
        </w:rPr>
        <w:t>Amendments</w:t>
      </w:r>
    </w:p>
    <w:tbl>
      <w:tblPr>
        <w:tblStyle w:val="TableGrid"/>
        <w:tblW w:w="0" w:type="auto"/>
        <w:tblLook w:val="04A0" w:firstRow="1" w:lastRow="0" w:firstColumn="1" w:lastColumn="0" w:noHBand="0" w:noVBand="1"/>
      </w:tblPr>
      <w:tblGrid>
        <w:gridCol w:w="2122"/>
        <w:gridCol w:w="7500"/>
      </w:tblGrid>
      <w:tr w:rsidR="00C64F34" w14:paraId="1E366677" w14:textId="77777777" w:rsidTr="001A65C9">
        <w:tc>
          <w:tcPr>
            <w:tcW w:w="2122" w:type="dxa"/>
          </w:tcPr>
          <w:p w14:paraId="683C687A" w14:textId="77777777" w:rsidR="00C64F34" w:rsidRDefault="00C64F34" w:rsidP="001A65C9">
            <w:r>
              <w:t>New File Name:</w:t>
            </w:r>
          </w:p>
        </w:tc>
        <w:tc>
          <w:tcPr>
            <w:tcW w:w="7500" w:type="dxa"/>
          </w:tcPr>
          <w:p w14:paraId="7080F4A6" w14:textId="01303102" w:rsidR="00C64F34" w:rsidRDefault="00C64F34" w:rsidP="001A65C9">
            <w:r>
              <w:t>EN-ICT-1021 ITT Vol 5 Framework Agreement – Updated 230522.docx</w:t>
            </w:r>
          </w:p>
        </w:tc>
      </w:tr>
      <w:tr w:rsidR="00C64F34" w14:paraId="05EC949D" w14:textId="77777777" w:rsidTr="001A65C9">
        <w:tc>
          <w:tcPr>
            <w:tcW w:w="2122" w:type="dxa"/>
          </w:tcPr>
          <w:p w14:paraId="280594E9" w14:textId="77777777" w:rsidR="00C64F34" w:rsidRDefault="00C64F34" w:rsidP="001A65C9">
            <w:r>
              <w:t>Date Amended:</w:t>
            </w:r>
          </w:p>
        </w:tc>
        <w:tc>
          <w:tcPr>
            <w:tcW w:w="7500" w:type="dxa"/>
          </w:tcPr>
          <w:p w14:paraId="792E7287" w14:textId="7BEEA3DB" w:rsidR="00C64F34" w:rsidRDefault="00C64F34" w:rsidP="001A65C9">
            <w:r>
              <w:t>23/05/22</w:t>
            </w:r>
          </w:p>
        </w:tc>
      </w:tr>
      <w:tr w:rsidR="00C64F34" w14:paraId="0DEB8AB6" w14:textId="77777777" w:rsidTr="001A65C9">
        <w:tc>
          <w:tcPr>
            <w:tcW w:w="2122" w:type="dxa"/>
          </w:tcPr>
          <w:p w14:paraId="600E1058" w14:textId="77777777" w:rsidR="00C64F34" w:rsidRDefault="00C64F34" w:rsidP="001A65C9">
            <w:r>
              <w:t>Amended by:</w:t>
            </w:r>
          </w:p>
        </w:tc>
        <w:tc>
          <w:tcPr>
            <w:tcW w:w="7500" w:type="dxa"/>
          </w:tcPr>
          <w:p w14:paraId="1695DA7C" w14:textId="77777777" w:rsidR="00C64F34" w:rsidRDefault="00C64F34" w:rsidP="001A65C9">
            <w:r>
              <w:t>Eleanor Platt</w:t>
            </w:r>
          </w:p>
        </w:tc>
      </w:tr>
      <w:tr w:rsidR="00C64F34" w14:paraId="2054FC04" w14:textId="77777777" w:rsidTr="001A65C9">
        <w:tc>
          <w:tcPr>
            <w:tcW w:w="2122" w:type="dxa"/>
          </w:tcPr>
          <w:p w14:paraId="20351C6B" w14:textId="77777777" w:rsidR="00C64F34" w:rsidRDefault="00C64F34" w:rsidP="001A65C9">
            <w:r>
              <w:t>Reason for amendments:</w:t>
            </w:r>
          </w:p>
        </w:tc>
        <w:tc>
          <w:tcPr>
            <w:tcW w:w="7500" w:type="dxa"/>
          </w:tcPr>
          <w:p w14:paraId="30900678" w14:textId="77777777" w:rsidR="00C64F34" w:rsidRDefault="00C64F34" w:rsidP="001A65C9">
            <w:r>
              <w:t xml:space="preserve">Amendments made based on feedback from Supplier. </w:t>
            </w:r>
          </w:p>
        </w:tc>
      </w:tr>
      <w:tr w:rsidR="00C64F34" w14:paraId="663D3C19" w14:textId="77777777" w:rsidTr="001A65C9">
        <w:tc>
          <w:tcPr>
            <w:tcW w:w="2122" w:type="dxa"/>
          </w:tcPr>
          <w:p w14:paraId="7754F7CC" w14:textId="77777777" w:rsidR="00C64F34" w:rsidRDefault="00C64F34" w:rsidP="001A65C9">
            <w:r>
              <w:t>Amendments made:</w:t>
            </w:r>
          </w:p>
        </w:tc>
        <w:tc>
          <w:tcPr>
            <w:tcW w:w="7500" w:type="dxa"/>
          </w:tcPr>
          <w:p w14:paraId="1DF304F5" w14:textId="2DBE31D5" w:rsidR="00C64F34" w:rsidRDefault="00A958D5" w:rsidP="001A65C9">
            <w:r>
              <w:t xml:space="preserve">D: </w:t>
            </w:r>
            <w:r w:rsidR="00EB0EB9">
              <w:t>(pg2)</w:t>
            </w:r>
            <w:r>
              <w:t>Changed “sponsor’ to “Framework Sponsor”</w:t>
            </w:r>
          </w:p>
          <w:p w14:paraId="62BE2C22" w14:textId="30DCBB9E" w:rsidR="00CA5E8D" w:rsidRPr="00F24D04" w:rsidRDefault="00CA5E8D" w:rsidP="00CA5E8D">
            <w:r>
              <w:t>5.6</w:t>
            </w:r>
            <w:r w:rsidR="00615485">
              <w:t>.</w:t>
            </w:r>
            <w:r>
              <w:t xml:space="preserve"> Changed “</w:t>
            </w:r>
            <w:r w:rsidRPr="00F24D04">
              <w:t>Ending, suspension or expiry of this Framework Agreement</w:t>
            </w:r>
            <w:r>
              <w:t xml:space="preserve"> </w:t>
            </w:r>
            <w:r w:rsidRPr="00F24D04">
              <w:t>will not affect any accrued rights, remedies or obligations of either Party</w:t>
            </w:r>
            <w:r>
              <w:t>.” to “</w:t>
            </w:r>
            <w:r w:rsidRPr="00F24D04">
              <w:t xml:space="preserve">Ending, suspension or expiry of this Framework Agreement </w:t>
            </w:r>
            <w:r>
              <w:t xml:space="preserve">in accordance with clause 5.5 </w:t>
            </w:r>
            <w:r w:rsidRPr="00F24D04">
              <w:t>will not affect any accrued rights, remedies or obligations of either Party</w:t>
            </w:r>
            <w:r>
              <w:t xml:space="preserve"> including the payment obligations and liability to pay charges in respect of any unexpired term”</w:t>
            </w:r>
            <w:r w:rsidRPr="00F24D04">
              <w:t xml:space="preserve">. </w:t>
            </w:r>
          </w:p>
          <w:p w14:paraId="4D61E56A" w14:textId="1F1676EA" w:rsidR="005F21FE" w:rsidRDefault="005F21FE" w:rsidP="005F21FE">
            <w:r>
              <w:t>4.8</w:t>
            </w:r>
            <w:r w:rsidR="00615485">
              <w:t>.</w:t>
            </w:r>
            <w:r>
              <w:t xml:space="preserve"> Changed “</w:t>
            </w:r>
            <w:r w:rsidRPr="00F24D04">
              <w:t xml:space="preserve">The Supplier's liability to pay any </w:t>
            </w:r>
            <w:r>
              <w:t>m</w:t>
            </w:r>
            <w:r w:rsidRPr="00F24D04">
              <w:t xml:space="preserve">anagement </w:t>
            </w:r>
            <w:r>
              <w:t>c</w:t>
            </w:r>
            <w:r w:rsidRPr="00F24D04">
              <w:t xml:space="preserve">harges due to </w:t>
            </w:r>
            <w:r>
              <w:t xml:space="preserve">The </w:t>
            </w:r>
            <w:r w:rsidRPr="005F21FE">
              <w:rPr>
                <w:rFonts w:asciiTheme="minorHAnsi" w:hAnsiTheme="minorHAnsi"/>
              </w:rPr>
              <w:t>Authorities Agent</w:t>
            </w:r>
            <w:r w:rsidRPr="00F24D04">
              <w:t xml:space="preserve"> will be unlimited</w:t>
            </w:r>
            <w:r>
              <w:t>" to “</w:t>
            </w:r>
            <w:r w:rsidRPr="00F24D04">
              <w:t xml:space="preserve">The Supplier's liability to pay any </w:t>
            </w:r>
            <w:r>
              <w:t>Framework M</w:t>
            </w:r>
            <w:r w:rsidRPr="00F24D04">
              <w:t xml:space="preserve">anagement </w:t>
            </w:r>
            <w:r>
              <w:t>C</w:t>
            </w:r>
            <w:r w:rsidRPr="00F24D04">
              <w:t xml:space="preserve">harges due to </w:t>
            </w:r>
            <w:r>
              <w:t xml:space="preserve">The </w:t>
            </w:r>
            <w:r w:rsidRPr="005F21FE">
              <w:rPr>
                <w:rFonts w:asciiTheme="minorHAnsi" w:hAnsiTheme="minorHAnsi"/>
              </w:rPr>
              <w:t>Authorities Agent</w:t>
            </w:r>
            <w:r w:rsidRPr="00F24D04">
              <w:t xml:space="preserve"> will be limited</w:t>
            </w:r>
            <w:r>
              <w:t xml:space="preserve"> to goods and/or services transacted through this framework</w:t>
            </w:r>
            <w:r w:rsidRPr="00F24D04">
              <w:t>.</w:t>
            </w:r>
            <w:r>
              <w:t>”</w:t>
            </w:r>
            <w:r w:rsidRPr="00F24D04">
              <w:t xml:space="preserve"> </w:t>
            </w:r>
          </w:p>
          <w:p w14:paraId="66D33739" w14:textId="3BDCC04E" w:rsidR="00522BAF" w:rsidRPr="00F24D04" w:rsidRDefault="00522BAF" w:rsidP="00522BAF">
            <w:r>
              <w:t>7.57</w:t>
            </w:r>
            <w:r w:rsidR="00615485">
              <w:t>.</w:t>
            </w:r>
            <w:r>
              <w:t xml:space="preserve"> Changed “The Supplier shall comply with Data Protection </w:t>
            </w:r>
            <w:proofErr w:type="spellStart"/>
            <w:r>
              <w:t>Legilsation</w:t>
            </w:r>
            <w:proofErr w:type="spellEnd"/>
            <w:r>
              <w:t xml:space="preserve"> in relation to this Framework Agreement” to “The Supplier and the Authorities Agent shall comply with Data Protection </w:t>
            </w:r>
            <w:proofErr w:type="spellStart"/>
            <w:r>
              <w:t>Legilsation</w:t>
            </w:r>
            <w:proofErr w:type="spellEnd"/>
            <w:r>
              <w:t xml:space="preserve"> in relation to this Framework Agreement”.</w:t>
            </w:r>
          </w:p>
          <w:p w14:paraId="4FFA7859" w14:textId="1ECA4D40" w:rsidR="00522BAF" w:rsidRPr="00F24D04" w:rsidRDefault="00522BAF" w:rsidP="00522BAF">
            <w:r>
              <w:t>7.58</w:t>
            </w:r>
            <w:r w:rsidR="00615485">
              <w:t>.</w:t>
            </w:r>
            <w:r>
              <w:t xml:space="preserve"> Changed “</w:t>
            </w:r>
            <w:r w:rsidRPr="00F24D04">
              <w:t xml:space="preserve">The Supplier indemnifies </w:t>
            </w:r>
            <w:r>
              <w:t xml:space="preserve">The </w:t>
            </w:r>
            <w:r w:rsidRPr="00522BAF">
              <w:rPr>
                <w:rFonts w:asciiTheme="minorHAnsi" w:hAnsiTheme="minorHAnsi"/>
              </w:rPr>
              <w:t>Authorities Agent</w:t>
            </w:r>
            <w:r w:rsidRPr="00F24D04">
              <w:t xml:space="preserve"> and each </w:t>
            </w:r>
            <w:r>
              <w:t>Buyer</w:t>
            </w:r>
            <w:r w:rsidRPr="00F24D04">
              <w:t xml:space="preserve"> against any and all </w:t>
            </w:r>
            <w:r>
              <w:t>l</w:t>
            </w:r>
            <w:r w:rsidRPr="00F24D04">
              <w:t xml:space="preserve">osses incurred if the Supplier breaches Clause </w:t>
            </w:r>
            <w:r>
              <w:t>7</w:t>
            </w:r>
            <w:r w:rsidRPr="00F24D04">
              <w:t>.57</w:t>
            </w:r>
            <w:r>
              <w:t>” to “Not used”</w:t>
            </w:r>
          </w:p>
          <w:p w14:paraId="272FDEF7" w14:textId="52024CB7" w:rsidR="00522BAF" w:rsidRPr="00F24D04" w:rsidRDefault="00522BAF" w:rsidP="00EB0EB9">
            <w:r>
              <w:t>7.79</w:t>
            </w:r>
            <w:r w:rsidR="00615485">
              <w:t>.</w:t>
            </w:r>
            <w:r>
              <w:t xml:space="preserve"> </w:t>
            </w:r>
            <w:r w:rsidR="00EB0EB9">
              <w:t>Changed “</w:t>
            </w:r>
            <w:r w:rsidRPr="00F24D04">
              <w:t>The Supplier</w:t>
            </w:r>
            <w:r>
              <w:t xml:space="preserve"> </w:t>
            </w:r>
            <w:r w:rsidRPr="00F24D04">
              <w:t xml:space="preserve">must take all necessary precautions to ensure that any </w:t>
            </w:r>
            <w:r w:rsidR="00EB0EB9" w:rsidRPr="00CB055D">
              <w:rPr>
                <w:rFonts w:asciiTheme="minorHAnsi" w:hAnsiTheme="minorHAnsi"/>
              </w:rPr>
              <w:t>Authorities Agent</w:t>
            </w:r>
            <w:r w:rsidR="00EB0EB9" w:rsidRPr="00F24D04">
              <w:t xml:space="preserve"> </w:t>
            </w:r>
            <w:r>
              <w:t>c</w:t>
            </w:r>
            <w:r w:rsidRPr="00F24D04">
              <w:t xml:space="preserve">onfidential </w:t>
            </w:r>
            <w:r>
              <w:t>i</w:t>
            </w:r>
            <w:r w:rsidRPr="00F24D04">
              <w:t>nformation is</w:t>
            </w:r>
            <w:r>
              <w:t xml:space="preserve"> </w:t>
            </w:r>
            <w:r w:rsidRPr="00F24D04">
              <w:t xml:space="preserve">only disclosed to </w:t>
            </w:r>
            <w:r w:rsidR="00EB0EB9">
              <w:t xml:space="preserve">Supplier </w:t>
            </w:r>
            <w:r>
              <w:t>s</w:t>
            </w:r>
            <w:r w:rsidRPr="00F24D04">
              <w:t>taff to the extent that it is strictly necessary for this Framework Agreement and must ensure that they comply with the obligations under this clause</w:t>
            </w:r>
            <w:r w:rsidR="00EB0EB9">
              <w:t>” to “</w:t>
            </w:r>
            <w:r w:rsidR="00EB0EB9" w:rsidRPr="00F24D04">
              <w:t>The Supplier</w:t>
            </w:r>
            <w:r w:rsidR="00EB0EB9">
              <w:t xml:space="preserve"> and the Authorities Agent </w:t>
            </w:r>
            <w:r w:rsidR="00EB0EB9" w:rsidRPr="00F24D04">
              <w:t xml:space="preserve">must take all necessary precautions to ensure that any </w:t>
            </w:r>
            <w:r w:rsidR="00EB0EB9">
              <w:t>c</w:t>
            </w:r>
            <w:r w:rsidR="00EB0EB9" w:rsidRPr="00F24D04">
              <w:t xml:space="preserve">onfidential </w:t>
            </w:r>
            <w:r w:rsidR="00EB0EB9">
              <w:t>i</w:t>
            </w:r>
            <w:r w:rsidR="00EB0EB9" w:rsidRPr="00F24D04">
              <w:t>nformation is</w:t>
            </w:r>
            <w:r w:rsidR="00EB0EB9">
              <w:t xml:space="preserve"> </w:t>
            </w:r>
            <w:r w:rsidR="00EB0EB9" w:rsidRPr="00F24D04">
              <w:t xml:space="preserve">only disclosed to </w:t>
            </w:r>
            <w:r w:rsidR="00EB0EB9">
              <w:t>s</w:t>
            </w:r>
            <w:r w:rsidR="00EB0EB9" w:rsidRPr="00F24D04">
              <w:t>taff to the extent that it is strictly necessary for this Framework Agreement and must ensure that they comply with the obligations under this clause</w:t>
            </w:r>
            <w:r w:rsidR="00EB0EB9">
              <w:t>”</w:t>
            </w:r>
            <w:r w:rsidRPr="00F24D04">
              <w:t xml:space="preserve">. </w:t>
            </w:r>
          </w:p>
          <w:p w14:paraId="030071D9" w14:textId="77777777" w:rsidR="009F14A4" w:rsidRDefault="00EB0EB9" w:rsidP="009F14A4">
            <w:r>
              <w:t>7.83</w:t>
            </w:r>
            <w:r w:rsidR="00615485">
              <w:t>.</w:t>
            </w:r>
            <w:r>
              <w:t xml:space="preserve"> Changed “</w:t>
            </w:r>
            <w:r w:rsidRPr="00F24D04">
              <w:t xml:space="preserve">Information about </w:t>
            </w:r>
            <w:r>
              <w:t>o</w:t>
            </w:r>
            <w:r w:rsidRPr="00F24D04">
              <w:t xml:space="preserve">rders placed by a </w:t>
            </w:r>
            <w:r>
              <w:t>Buyer</w:t>
            </w:r>
            <w:r w:rsidRPr="00F24D04">
              <w:t xml:space="preserve"> (including pricing information and the terms of any </w:t>
            </w:r>
            <w:r w:rsidRPr="00D5073C">
              <w:t>Call-Off Contract</w:t>
            </w:r>
            <w:r w:rsidRPr="00F24D04">
              <w:t xml:space="preserve">) can be published by </w:t>
            </w:r>
            <w:r>
              <w:t xml:space="preserve">The </w:t>
            </w:r>
            <w:r w:rsidRPr="00EB0EB9">
              <w:rPr>
                <w:rFonts w:asciiTheme="minorHAnsi" w:hAnsiTheme="minorHAnsi"/>
              </w:rPr>
              <w:t>Authorities Agent</w:t>
            </w:r>
            <w:r w:rsidRPr="00F24D04">
              <w:t xml:space="preserve"> and shared with other </w:t>
            </w:r>
            <w:r>
              <w:t>Buyer</w:t>
            </w:r>
            <w:r w:rsidRPr="00F24D04">
              <w:t xml:space="preserve">s. If </w:t>
            </w:r>
            <w:r>
              <w:t>c</w:t>
            </w:r>
            <w:r w:rsidRPr="00F24D04">
              <w:t xml:space="preserve">onfidential </w:t>
            </w:r>
            <w:r>
              <w:t>i</w:t>
            </w:r>
            <w:r w:rsidRPr="00F24D04">
              <w:t xml:space="preserve">nformation is shared with other </w:t>
            </w:r>
            <w:r>
              <w:t>Buyer</w:t>
            </w:r>
            <w:r w:rsidRPr="00F24D04">
              <w:t xml:space="preserve">s, </w:t>
            </w:r>
            <w:r>
              <w:t xml:space="preserve">The </w:t>
            </w:r>
            <w:r w:rsidRPr="00EB0EB9">
              <w:rPr>
                <w:rFonts w:asciiTheme="minorHAnsi" w:hAnsiTheme="minorHAnsi"/>
              </w:rPr>
              <w:t>Authorities Agent</w:t>
            </w:r>
            <w:r w:rsidRPr="00F24D04">
              <w:t xml:space="preserve"> will notify the recipient that its contents are confidential</w:t>
            </w:r>
            <w:r>
              <w:t>” to “Not used”</w:t>
            </w:r>
            <w:r w:rsidRPr="00F24D04">
              <w:t xml:space="preserve">. </w:t>
            </w:r>
          </w:p>
          <w:p w14:paraId="699E4F4E" w14:textId="77777777" w:rsidR="00106A7A" w:rsidRDefault="00106A7A" w:rsidP="00106A7A">
            <w:r>
              <w:t>Changed Schedule 3 to Schedule 4 (as there was a duplicate).</w:t>
            </w:r>
          </w:p>
          <w:p w14:paraId="28E14C6A" w14:textId="79555812" w:rsidR="009F14A4" w:rsidRPr="0033023E" w:rsidRDefault="00106A7A" w:rsidP="00106A7A">
            <w:r w:rsidRPr="009F14A4">
              <w:t xml:space="preserve">Schedule </w:t>
            </w:r>
            <w:r>
              <w:t>4</w:t>
            </w:r>
            <w:r w:rsidRPr="009F14A4">
              <w:t xml:space="preserve"> – MI Reporting Template</w:t>
            </w:r>
            <w:r>
              <w:t xml:space="preserve">. Added template: </w:t>
            </w:r>
            <w:r w:rsidRPr="009F14A4">
              <w:t>EN-ICT-0521 MI Report template v1.0.xlsx</w:t>
            </w:r>
            <w:r>
              <w:t>.</w:t>
            </w:r>
          </w:p>
        </w:tc>
      </w:tr>
      <w:tr w:rsidR="00C64F34" w14:paraId="645E60E5" w14:textId="77777777" w:rsidTr="001A65C9">
        <w:tc>
          <w:tcPr>
            <w:tcW w:w="2122" w:type="dxa"/>
          </w:tcPr>
          <w:p w14:paraId="563770C2" w14:textId="77777777" w:rsidR="00C64F34" w:rsidRDefault="00C64F34" w:rsidP="001A65C9">
            <w:r>
              <w:t>Approved by:</w:t>
            </w:r>
          </w:p>
        </w:tc>
        <w:tc>
          <w:tcPr>
            <w:tcW w:w="7500" w:type="dxa"/>
          </w:tcPr>
          <w:p w14:paraId="27EDAEF9" w14:textId="77777777" w:rsidR="00C64F34" w:rsidRDefault="00C64F34" w:rsidP="001A65C9">
            <w:r>
              <w:t>Mark Platt</w:t>
            </w:r>
          </w:p>
        </w:tc>
      </w:tr>
    </w:tbl>
    <w:p w14:paraId="07746767" w14:textId="77777777" w:rsidR="008E4674" w:rsidRDefault="008E4674" w:rsidP="008E4674"/>
    <w:p w14:paraId="17AF7DB6" w14:textId="77777777" w:rsidR="008E4674" w:rsidRPr="008B129F" w:rsidRDefault="008E4674" w:rsidP="008E4674">
      <w:pPr>
        <w:rPr>
          <w:b/>
          <w:bCs/>
        </w:rPr>
      </w:pPr>
      <w:r w:rsidRPr="008B129F">
        <w:rPr>
          <w:b/>
          <w:bCs/>
        </w:rPr>
        <w:t>Amendments</w:t>
      </w:r>
    </w:p>
    <w:tbl>
      <w:tblPr>
        <w:tblStyle w:val="TableGrid"/>
        <w:tblW w:w="0" w:type="auto"/>
        <w:tblLook w:val="04A0" w:firstRow="1" w:lastRow="0" w:firstColumn="1" w:lastColumn="0" w:noHBand="0" w:noVBand="1"/>
      </w:tblPr>
      <w:tblGrid>
        <w:gridCol w:w="2122"/>
        <w:gridCol w:w="7500"/>
      </w:tblGrid>
      <w:tr w:rsidR="008E4674" w14:paraId="5AD13D46" w14:textId="77777777" w:rsidTr="00C271A3">
        <w:tc>
          <w:tcPr>
            <w:tcW w:w="2122" w:type="dxa"/>
          </w:tcPr>
          <w:p w14:paraId="427677CC" w14:textId="77777777" w:rsidR="008E4674" w:rsidRDefault="008E4674" w:rsidP="00C271A3">
            <w:r>
              <w:t>New File Name:</w:t>
            </w:r>
          </w:p>
        </w:tc>
        <w:tc>
          <w:tcPr>
            <w:tcW w:w="7500" w:type="dxa"/>
          </w:tcPr>
          <w:p w14:paraId="55DEAE4A" w14:textId="77777777" w:rsidR="008E4674" w:rsidRDefault="008E4674" w:rsidP="00C271A3">
            <w:r>
              <w:t>ICT  Framework Agreement between enFrame and Stone v 230522.docx</w:t>
            </w:r>
          </w:p>
        </w:tc>
      </w:tr>
      <w:tr w:rsidR="008E4674" w14:paraId="79B8D23E" w14:textId="77777777" w:rsidTr="00C271A3">
        <w:tc>
          <w:tcPr>
            <w:tcW w:w="2122" w:type="dxa"/>
          </w:tcPr>
          <w:p w14:paraId="282891F4" w14:textId="77777777" w:rsidR="008E4674" w:rsidRDefault="008E4674" w:rsidP="00C271A3">
            <w:r>
              <w:t>Date Amended:</w:t>
            </w:r>
          </w:p>
        </w:tc>
        <w:tc>
          <w:tcPr>
            <w:tcW w:w="7500" w:type="dxa"/>
          </w:tcPr>
          <w:p w14:paraId="37740A38" w14:textId="77777777" w:rsidR="008E4674" w:rsidRDefault="008E4674" w:rsidP="00C271A3">
            <w:r>
              <w:t>22/06/22</w:t>
            </w:r>
          </w:p>
        </w:tc>
      </w:tr>
      <w:tr w:rsidR="008E4674" w14:paraId="3B390ECE" w14:textId="77777777" w:rsidTr="00C271A3">
        <w:tc>
          <w:tcPr>
            <w:tcW w:w="2122" w:type="dxa"/>
          </w:tcPr>
          <w:p w14:paraId="426694CD" w14:textId="77777777" w:rsidR="008E4674" w:rsidRDefault="008E4674" w:rsidP="00C271A3">
            <w:r>
              <w:t>Amended by:</w:t>
            </w:r>
          </w:p>
        </w:tc>
        <w:tc>
          <w:tcPr>
            <w:tcW w:w="7500" w:type="dxa"/>
          </w:tcPr>
          <w:p w14:paraId="7467551C" w14:textId="77777777" w:rsidR="008E4674" w:rsidRDefault="008E4674" w:rsidP="00C271A3">
            <w:r>
              <w:t>Eleanor Platt</w:t>
            </w:r>
          </w:p>
        </w:tc>
      </w:tr>
      <w:tr w:rsidR="008E4674" w14:paraId="20EB53E4" w14:textId="77777777" w:rsidTr="00C271A3">
        <w:tc>
          <w:tcPr>
            <w:tcW w:w="2122" w:type="dxa"/>
          </w:tcPr>
          <w:p w14:paraId="16F9C397" w14:textId="77777777" w:rsidR="008E4674" w:rsidRDefault="008E4674" w:rsidP="00C271A3">
            <w:r>
              <w:t>Reason for amendments:</w:t>
            </w:r>
          </w:p>
        </w:tc>
        <w:tc>
          <w:tcPr>
            <w:tcW w:w="7500" w:type="dxa"/>
          </w:tcPr>
          <w:p w14:paraId="06D127AA" w14:textId="77777777" w:rsidR="008E4674" w:rsidRDefault="008E4674" w:rsidP="00C271A3">
            <w:r>
              <w:t xml:space="preserve">Amendments made based on feedback from Mark Adamson (Director of Commercial Contracts) – Stone and agreed with lawyers. </w:t>
            </w:r>
          </w:p>
        </w:tc>
      </w:tr>
      <w:tr w:rsidR="008E4674" w14:paraId="4BE3BFF1" w14:textId="77777777" w:rsidTr="00C271A3">
        <w:tc>
          <w:tcPr>
            <w:tcW w:w="2122" w:type="dxa"/>
          </w:tcPr>
          <w:p w14:paraId="7EFE0EF7" w14:textId="77777777" w:rsidR="008E4674" w:rsidRPr="008D007B" w:rsidRDefault="008E4674" w:rsidP="00C271A3">
            <w:pPr>
              <w:rPr>
                <w:rFonts w:asciiTheme="minorHAnsi" w:hAnsiTheme="minorHAnsi"/>
              </w:rPr>
            </w:pPr>
            <w:r w:rsidRPr="008D007B">
              <w:rPr>
                <w:rFonts w:asciiTheme="minorHAnsi" w:hAnsiTheme="minorHAnsi"/>
              </w:rPr>
              <w:t>Amendments made:</w:t>
            </w:r>
          </w:p>
        </w:tc>
        <w:tc>
          <w:tcPr>
            <w:tcW w:w="7500" w:type="dxa"/>
          </w:tcPr>
          <w:p w14:paraId="73912252" w14:textId="77777777" w:rsidR="008E4674" w:rsidRPr="008D007B" w:rsidRDefault="008E4674" w:rsidP="00C271A3">
            <w:pPr>
              <w:rPr>
                <w:rFonts w:asciiTheme="minorHAnsi" w:hAnsiTheme="minorHAnsi"/>
                <w:color w:val="000000"/>
              </w:rPr>
            </w:pPr>
            <w:r w:rsidRPr="008D007B">
              <w:rPr>
                <w:rFonts w:asciiTheme="minorHAnsi" w:hAnsiTheme="minorHAnsi"/>
                <w:color w:val="000000"/>
              </w:rPr>
              <w:t>7.16. Added the words in blue “</w:t>
            </w:r>
            <w:r w:rsidRPr="008D007B">
              <w:rPr>
                <w:rFonts w:asciiTheme="minorHAnsi" w:hAnsiTheme="minorHAnsi"/>
                <w:color w:val="0070C0"/>
              </w:rPr>
              <w:t>Subject to clause 4.4</w:t>
            </w:r>
            <w:r w:rsidRPr="008D007B">
              <w:rPr>
                <w:rFonts w:asciiTheme="minorHAnsi" w:hAnsiTheme="minorHAnsi"/>
                <w:color w:val="000000"/>
              </w:rPr>
              <w:t xml:space="preserve">, the Authorities Agent will be entitled to recover in </w:t>
            </w:r>
            <w:proofErr w:type="gramStart"/>
            <w:r w:rsidRPr="008D007B">
              <w:rPr>
                <w:rFonts w:asciiTheme="minorHAnsi" w:hAnsiTheme="minorHAnsi"/>
                <w:color w:val="000000"/>
              </w:rPr>
              <w:t>full from</w:t>
            </w:r>
            <w:proofErr w:type="gramEnd"/>
            <w:r w:rsidRPr="008D007B">
              <w:rPr>
                <w:rFonts w:asciiTheme="minorHAnsi" w:hAnsiTheme="minorHAnsi"/>
                <w:color w:val="000000"/>
              </w:rPr>
              <w:t xml:space="preserve"> the Supplier and the Supplier will on demand compensate The Authorities Agent in full for”</w:t>
            </w:r>
          </w:p>
          <w:p w14:paraId="21DEA917" w14:textId="77777777" w:rsidR="008E4674" w:rsidRPr="008D007B" w:rsidRDefault="008E4674" w:rsidP="00C271A3">
            <w:pPr>
              <w:rPr>
                <w:rFonts w:asciiTheme="minorHAnsi" w:hAnsiTheme="minorHAnsi"/>
                <w:color w:val="000000"/>
              </w:rPr>
            </w:pPr>
            <w:r w:rsidRPr="008D007B">
              <w:rPr>
                <w:rFonts w:asciiTheme="minorHAnsi" w:hAnsiTheme="minorHAnsi"/>
                <w:color w:val="000000"/>
              </w:rPr>
              <w:t xml:space="preserve"> </w:t>
            </w:r>
          </w:p>
          <w:p w14:paraId="76099039" w14:textId="77777777" w:rsidR="008E4674" w:rsidRPr="008D007B" w:rsidRDefault="008E4674" w:rsidP="00C271A3">
            <w:pPr>
              <w:spacing w:after="200" w:line="230" w:lineRule="atLeast"/>
              <w:rPr>
                <w:rFonts w:asciiTheme="minorHAnsi" w:hAnsiTheme="minorHAnsi"/>
                <w:color w:val="00B050"/>
              </w:rPr>
            </w:pPr>
            <w:r w:rsidRPr="008D007B">
              <w:rPr>
                <w:rFonts w:asciiTheme="minorHAnsi" w:hAnsiTheme="minorHAnsi"/>
                <w:color w:val="000000" w:themeColor="text1"/>
              </w:rPr>
              <w:t>7.44. Added the words in blue : “</w:t>
            </w:r>
            <w:r w:rsidRPr="008D007B">
              <w:rPr>
                <w:rFonts w:asciiTheme="minorHAnsi" w:hAnsiTheme="minorHAnsi"/>
                <w:color w:val="0070C0"/>
              </w:rPr>
              <w:t>For illustrative purposes and not as a definitive list</w:t>
            </w:r>
            <w:r w:rsidRPr="008D007B">
              <w:rPr>
                <w:rFonts w:asciiTheme="minorHAnsi" w:hAnsiTheme="minorHAnsi"/>
                <w:color w:val="000000" w:themeColor="text1"/>
              </w:rPr>
              <w:t>, a conflict of interest can</w:t>
            </w:r>
            <w:r w:rsidRPr="008D007B">
              <w:rPr>
                <w:rStyle w:val="apple-converted-space"/>
                <w:rFonts w:asciiTheme="minorHAnsi" w:hAnsiTheme="minorHAnsi"/>
                <w:color w:val="000000" w:themeColor="text1"/>
              </w:rPr>
              <w:t> </w:t>
            </w:r>
            <w:r w:rsidRPr="008D007B">
              <w:rPr>
                <w:rFonts w:asciiTheme="minorHAnsi" w:hAnsiTheme="minorHAnsi"/>
                <w:color w:val="0070C0"/>
              </w:rPr>
              <w:t>potentially</w:t>
            </w:r>
            <w:r w:rsidRPr="008D007B">
              <w:rPr>
                <w:rStyle w:val="apple-converted-space"/>
                <w:rFonts w:asciiTheme="minorHAnsi" w:hAnsiTheme="minorHAnsi"/>
                <w:color w:val="0070C0"/>
              </w:rPr>
              <w:t> </w:t>
            </w:r>
            <w:r w:rsidRPr="008D007B">
              <w:rPr>
                <w:rFonts w:asciiTheme="minorHAnsi" w:hAnsiTheme="minorHAnsi"/>
                <w:color w:val="000000" w:themeColor="text1"/>
              </w:rPr>
              <w:t>happen if the Supplier, an affiliated company or a member of the Supplier staff”</w:t>
            </w:r>
          </w:p>
          <w:p w14:paraId="67EED5BD" w14:textId="77777777" w:rsidR="008E4674" w:rsidRPr="008D007B" w:rsidRDefault="008E4674" w:rsidP="00C271A3">
            <w:pPr>
              <w:rPr>
                <w:rFonts w:asciiTheme="minorHAnsi" w:hAnsiTheme="minorHAnsi"/>
                <w:color w:val="000000"/>
              </w:rPr>
            </w:pPr>
            <w:r w:rsidRPr="008D007B">
              <w:rPr>
                <w:rFonts w:asciiTheme="minorHAnsi" w:hAnsiTheme="minorHAnsi"/>
                <w:color w:val="000000"/>
              </w:rPr>
              <w:t>7.45. Added and changed words in blue “</w:t>
            </w:r>
            <w:r w:rsidRPr="008D007B">
              <w:rPr>
                <w:rFonts w:asciiTheme="minorHAnsi" w:hAnsiTheme="minorHAnsi"/>
                <w:color w:val="0070C0"/>
              </w:rPr>
              <w:t>Subject to clause 4.4</w:t>
            </w:r>
            <w:r w:rsidRPr="008D007B">
              <w:rPr>
                <w:rFonts w:asciiTheme="minorHAnsi" w:hAnsiTheme="minorHAnsi"/>
              </w:rPr>
              <w:t xml:space="preserve">, the Supplier will fully compensate and keep The Authorities Agent and all Buyers safe from losses which the Buyer or the </w:t>
            </w:r>
            <w:r w:rsidRPr="008D007B">
              <w:rPr>
                <w:rFonts w:asciiTheme="minorHAnsi" w:hAnsiTheme="minorHAnsi"/>
                <w:color w:val="0070C0"/>
              </w:rPr>
              <w:t xml:space="preserve">Authorities Agent </w:t>
            </w:r>
            <w:r w:rsidRPr="008D007B">
              <w:rPr>
                <w:rFonts w:asciiTheme="minorHAnsi" w:hAnsiTheme="minorHAnsi"/>
              </w:rPr>
              <w:t>may suffer as a result of a breach of these Conflict of Interest and Ethical Walls Clauses 7.42 to 7.48 (inclusive).”</w:t>
            </w:r>
          </w:p>
          <w:p w14:paraId="508A9764" w14:textId="77777777" w:rsidR="008E4674" w:rsidRPr="008D007B" w:rsidRDefault="008E4674" w:rsidP="00C271A3">
            <w:pPr>
              <w:rPr>
                <w:rFonts w:asciiTheme="minorHAnsi" w:hAnsiTheme="minorHAnsi"/>
                <w:color w:val="000000"/>
              </w:rPr>
            </w:pPr>
          </w:p>
          <w:p w14:paraId="6FDEA819" w14:textId="77777777" w:rsidR="008E4674" w:rsidRPr="008D007B" w:rsidRDefault="008E4674" w:rsidP="00C271A3">
            <w:pPr>
              <w:rPr>
                <w:rFonts w:asciiTheme="minorHAnsi" w:hAnsiTheme="minorHAnsi"/>
              </w:rPr>
            </w:pPr>
            <w:r w:rsidRPr="008D007B">
              <w:rPr>
                <w:rFonts w:asciiTheme="minorHAnsi" w:hAnsiTheme="minorHAnsi"/>
                <w:color w:val="000000"/>
              </w:rPr>
              <w:t>7.81.5. Deleted the following clause “</w:t>
            </w:r>
            <w:r w:rsidRPr="008D007B">
              <w:rPr>
                <w:rFonts w:asciiTheme="minorHAnsi" w:hAnsiTheme="minorHAnsi"/>
              </w:rPr>
              <w:t>if The Authorities Agent (acting reasonably) deems disclosure is appropriate for the performance of public functions”</w:t>
            </w:r>
          </w:p>
        </w:tc>
      </w:tr>
      <w:tr w:rsidR="008E4674" w14:paraId="1D8BDE0C" w14:textId="77777777" w:rsidTr="00C271A3">
        <w:tc>
          <w:tcPr>
            <w:tcW w:w="2122" w:type="dxa"/>
          </w:tcPr>
          <w:p w14:paraId="7B4759F0" w14:textId="77777777" w:rsidR="008E4674" w:rsidRDefault="008E4674" w:rsidP="00C271A3">
            <w:r>
              <w:t>Approved by:</w:t>
            </w:r>
          </w:p>
        </w:tc>
        <w:tc>
          <w:tcPr>
            <w:tcW w:w="7500" w:type="dxa"/>
          </w:tcPr>
          <w:p w14:paraId="7B5240C6" w14:textId="77777777" w:rsidR="008E4674" w:rsidRDefault="008E4674" w:rsidP="00C271A3">
            <w:r>
              <w:t xml:space="preserve">Eleanor Platt and Matthew </w:t>
            </w:r>
            <w:proofErr w:type="spellStart"/>
            <w:r>
              <w:t>Wolton</w:t>
            </w:r>
            <w:proofErr w:type="spellEnd"/>
          </w:p>
        </w:tc>
      </w:tr>
    </w:tbl>
    <w:p w14:paraId="19D23E6A" w14:textId="77777777" w:rsidR="008E4674" w:rsidRDefault="008E4674" w:rsidP="008E4674"/>
    <w:p w14:paraId="5938EE32" w14:textId="77777777" w:rsidR="002F2C85" w:rsidRPr="00B81BE2" w:rsidRDefault="002F2C85" w:rsidP="002F2C85">
      <w:pPr>
        <w:rPr>
          <w:b/>
          <w:bCs/>
        </w:rPr>
      </w:pPr>
      <w:r w:rsidRPr="00B81BE2">
        <w:rPr>
          <w:b/>
          <w:bCs/>
        </w:rPr>
        <w:t>Amendments</w:t>
      </w:r>
    </w:p>
    <w:tbl>
      <w:tblPr>
        <w:tblStyle w:val="TableGrid"/>
        <w:tblW w:w="0" w:type="auto"/>
        <w:tblLook w:val="04A0" w:firstRow="1" w:lastRow="0" w:firstColumn="1" w:lastColumn="0" w:noHBand="0" w:noVBand="1"/>
      </w:tblPr>
      <w:tblGrid>
        <w:gridCol w:w="2122"/>
        <w:gridCol w:w="7500"/>
      </w:tblGrid>
      <w:tr w:rsidR="002F2C85" w:rsidRPr="00B81BE2" w14:paraId="2335C8AB" w14:textId="77777777" w:rsidTr="00C271A3">
        <w:tc>
          <w:tcPr>
            <w:tcW w:w="2122" w:type="dxa"/>
          </w:tcPr>
          <w:p w14:paraId="7816E29B" w14:textId="77777777" w:rsidR="002F2C85" w:rsidRPr="00B81BE2" w:rsidRDefault="002F2C85" w:rsidP="00C271A3">
            <w:r w:rsidRPr="00B81BE2">
              <w:t>New File Name:</w:t>
            </w:r>
          </w:p>
        </w:tc>
        <w:tc>
          <w:tcPr>
            <w:tcW w:w="7500" w:type="dxa"/>
          </w:tcPr>
          <w:p w14:paraId="21004A79" w14:textId="77777777" w:rsidR="002F2C85" w:rsidRPr="00B81BE2" w:rsidRDefault="002F2C85" w:rsidP="00C271A3">
            <w:r w:rsidRPr="00B81BE2">
              <w:t>ICT Framework Agreement between enFrame and Bromcom – Updated 090822.docx</w:t>
            </w:r>
          </w:p>
        </w:tc>
      </w:tr>
      <w:tr w:rsidR="002F2C85" w:rsidRPr="00B81BE2" w14:paraId="58959767" w14:textId="77777777" w:rsidTr="00C271A3">
        <w:tc>
          <w:tcPr>
            <w:tcW w:w="2122" w:type="dxa"/>
          </w:tcPr>
          <w:p w14:paraId="61601140" w14:textId="77777777" w:rsidR="002F2C85" w:rsidRPr="00B81BE2" w:rsidRDefault="002F2C85" w:rsidP="00C271A3">
            <w:r w:rsidRPr="00B81BE2">
              <w:t>Date Amended:</w:t>
            </w:r>
          </w:p>
        </w:tc>
        <w:tc>
          <w:tcPr>
            <w:tcW w:w="7500" w:type="dxa"/>
          </w:tcPr>
          <w:p w14:paraId="3D82A8E1" w14:textId="77777777" w:rsidR="002F2C85" w:rsidRPr="00B81BE2" w:rsidRDefault="002F2C85" w:rsidP="00C271A3">
            <w:r w:rsidRPr="00B81BE2">
              <w:t>09/08/22</w:t>
            </w:r>
          </w:p>
        </w:tc>
      </w:tr>
      <w:tr w:rsidR="002F2C85" w:rsidRPr="00B81BE2" w14:paraId="166BC59D" w14:textId="77777777" w:rsidTr="00C271A3">
        <w:tc>
          <w:tcPr>
            <w:tcW w:w="2122" w:type="dxa"/>
          </w:tcPr>
          <w:p w14:paraId="7DDE382F" w14:textId="77777777" w:rsidR="002F2C85" w:rsidRPr="00B81BE2" w:rsidRDefault="002F2C85" w:rsidP="00C271A3">
            <w:r w:rsidRPr="00B81BE2">
              <w:t>Amended by:</w:t>
            </w:r>
          </w:p>
        </w:tc>
        <w:tc>
          <w:tcPr>
            <w:tcW w:w="7500" w:type="dxa"/>
          </w:tcPr>
          <w:p w14:paraId="511E673F" w14:textId="77777777" w:rsidR="002F2C85" w:rsidRPr="00B81BE2" w:rsidRDefault="002F2C85" w:rsidP="00C271A3">
            <w:r w:rsidRPr="00B81BE2">
              <w:t>Eleanor Platt</w:t>
            </w:r>
          </w:p>
        </w:tc>
      </w:tr>
      <w:tr w:rsidR="002F2C85" w:rsidRPr="00B81BE2" w14:paraId="27C18339" w14:textId="77777777" w:rsidTr="00C271A3">
        <w:tc>
          <w:tcPr>
            <w:tcW w:w="2122" w:type="dxa"/>
          </w:tcPr>
          <w:p w14:paraId="3F88D6D3" w14:textId="77777777" w:rsidR="002F2C85" w:rsidRPr="00B81BE2" w:rsidRDefault="002F2C85" w:rsidP="00C271A3">
            <w:r w:rsidRPr="00B81BE2">
              <w:t>Reason for amendments:</w:t>
            </w:r>
          </w:p>
        </w:tc>
        <w:tc>
          <w:tcPr>
            <w:tcW w:w="7500" w:type="dxa"/>
          </w:tcPr>
          <w:p w14:paraId="7FA63EBB" w14:textId="77777777" w:rsidR="002F2C85" w:rsidRPr="00B81BE2" w:rsidRDefault="002F2C85" w:rsidP="00C271A3">
            <w:r w:rsidRPr="00B81BE2">
              <w:t xml:space="preserve">Amendments made based on feedback from Bromcom. </w:t>
            </w:r>
          </w:p>
        </w:tc>
      </w:tr>
      <w:tr w:rsidR="002F2C85" w:rsidRPr="00B81BE2" w14:paraId="19BED4BB" w14:textId="77777777" w:rsidTr="00C271A3">
        <w:tc>
          <w:tcPr>
            <w:tcW w:w="2122" w:type="dxa"/>
          </w:tcPr>
          <w:p w14:paraId="45D3DBC7" w14:textId="77777777" w:rsidR="002F2C85" w:rsidRPr="00B81BE2" w:rsidRDefault="002F2C85" w:rsidP="00C271A3">
            <w:r w:rsidRPr="00B81BE2">
              <w:t>Amendments made:</w:t>
            </w:r>
          </w:p>
        </w:tc>
        <w:tc>
          <w:tcPr>
            <w:tcW w:w="7500" w:type="dxa"/>
          </w:tcPr>
          <w:p w14:paraId="6BA3325D" w14:textId="77777777" w:rsidR="002F2C85" w:rsidRPr="00B81BE2" w:rsidRDefault="002F2C85" w:rsidP="00C271A3">
            <w:pPr>
              <w:rPr>
                <w:rFonts w:asciiTheme="minorHAnsi" w:hAnsiTheme="minorHAnsi"/>
              </w:rPr>
            </w:pPr>
            <w:r w:rsidRPr="00B81BE2">
              <w:rPr>
                <w:rFonts w:asciiTheme="minorHAnsi" w:hAnsiTheme="minorHAnsi"/>
              </w:rPr>
              <w:t xml:space="preserve">Added to Glossary </w:t>
            </w:r>
            <w:r w:rsidRPr="00B81BE2">
              <w:rPr>
                <w:rFonts w:asciiTheme="minorHAnsi" w:hAnsiTheme="minorHAnsi"/>
                <w:color w:val="000000"/>
              </w:rPr>
              <w:t>(Schedule 2, page 34):</w:t>
            </w:r>
          </w:p>
          <w:p w14:paraId="6ED00827" w14:textId="77777777" w:rsidR="002F2C85" w:rsidRPr="00B81BE2" w:rsidRDefault="002F2C85" w:rsidP="00C271A3">
            <w:pPr>
              <w:rPr>
                <w:rFonts w:asciiTheme="minorHAnsi" w:hAnsiTheme="minorHAnsi"/>
                <w:color w:val="000000"/>
              </w:rPr>
            </w:pPr>
            <w:r w:rsidRPr="00B81BE2">
              <w:rPr>
                <w:rFonts w:asciiTheme="minorHAnsi" w:hAnsiTheme="minorHAnsi"/>
                <w:color w:val="000000"/>
              </w:rPr>
              <w:t>Material Change - has the same meaning as substantial change or modification in Regulation 72 (8) of The Public Contracts Regulations 2015</w:t>
            </w:r>
            <w:r w:rsidRPr="00B81BE2">
              <w:rPr>
                <w:rFonts w:asciiTheme="minorHAnsi" w:hAnsiTheme="minorHAnsi"/>
              </w:rPr>
              <w:t xml:space="preserve"> </w:t>
            </w:r>
            <w:r w:rsidRPr="00B81BE2">
              <w:rPr>
                <w:rFonts w:asciiTheme="minorHAnsi" w:hAnsiTheme="minorHAnsi"/>
                <w:color w:val="4472C4"/>
              </w:rPr>
              <w:t>or such replacement procurement regulations as are in force from time to time" to cover the new Procurement Bill</w:t>
            </w:r>
            <w:r w:rsidRPr="00B81BE2">
              <w:rPr>
                <w:rFonts w:asciiTheme="minorHAnsi" w:hAnsiTheme="minorHAnsi"/>
                <w:color w:val="000000"/>
              </w:rPr>
              <w:t>.</w:t>
            </w:r>
          </w:p>
          <w:p w14:paraId="3DD5AF70" w14:textId="77777777" w:rsidR="002F2C85" w:rsidRPr="00B81BE2" w:rsidRDefault="002F2C85" w:rsidP="00C271A3">
            <w:pPr>
              <w:rPr>
                <w:rFonts w:asciiTheme="minorHAnsi" w:hAnsiTheme="minorHAnsi"/>
                <w:color w:val="000000"/>
              </w:rPr>
            </w:pPr>
          </w:p>
          <w:p w14:paraId="49B82B7C" w14:textId="77777777" w:rsidR="002F2C85" w:rsidRPr="00B81BE2" w:rsidRDefault="002F2C85" w:rsidP="00C271A3">
            <w:pPr>
              <w:rPr>
                <w:rFonts w:asciiTheme="minorHAnsi" w:hAnsiTheme="minorHAnsi"/>
                <w:color w:val="000000"/>
              </w:rPr>
            </w:pPr>
            <w:r w:rsidRPr="00B81BE2">
              <w:rPr>
                <w:rFonts w:asciiTheme="minorHAnsi" w:hAnsiTheme="minorHAnsi"/>
                <w:color w:val="000000"/>
              </w:rPr>
              <w:t>Added text in blue to clauses 5.7, 5.8.1 and 5.8.2:</w:t>
            </w:r>
          </w:p>
          <w:p w14:paraId="39691F0C" w14:textId="77777777" w:rsidR="002F2C85" w:rsidRPr="00B81BE2" w:rsidRDefault="002F2C85" w:rsidP="00C271A3">
            <w:pPr>
              <w:pStyle w:val="ListParagraph"/>
              <w:numPr>
                <w:ilvl w:val="1"/>
                <w:numId w:val="67"/>
              </w:numPr>
              <w:spacing w:after="120" w:line="240" w:lineRule="auto"/>
              <w:rPr>
                <w:rFonts w:asciiTheme="minorHAnsi" w:hAnsiTheme="minorHAnsi"/>
                <w:szCs w:val="20"/>
              </w:rPr>
            </w:pPr>
            <w:r w:rsidRPr="00B81BE2">
              <w:rPr>
                <w:rFonts w:asciiTheme="minorHAnsi" w:hAnsiTheme="minorHAnsi"/>
                <w:szCs w:val="20"/>
              </w:rPr>
              <w:t xml:space="preserve">The Supplier must tell The Authorities Agent immediately if the Supplier has a change of control and, provided this does not contravene any law, will notify The Authorities Agent immediately in writing of any circumstances suggesting that a change of control </w:t>
            </w:r>
            <w:r w:rsidRPr="00B81BE2">
              <w:rPr>
                <w:rFonts w:asciiTheme="minorHAnsi" w:hAnsiTheme="minorHAnsi"/>
                <w:color w:val="0070C0"/>
                <w:szCs w:val="20"/>
              </w:rPr>
              <w:t xml:space="preserve">could reasonably be expected to </w:t>
            </w:r>
            <w:r w:rsidRPr="00B81BE2">
              <w:rPr>
                <w:rFonts w:asciiTheme="minorHAnsi" w:hAnsiTheme="minorHAnsi"/>
                <w:szCs w:val="20"/>
              </w:rPr>
              <w:t xml:space="preserve">happen. </w:t>
            </w:r>
          </w:p>
          <w:p w14:paraId="10D8D186" w14:textId="77777777" w:rsidR="002F2C85" w:rsidRPr="00B81BE2" w:rsidRDefault="002F2C85" w:rsidP="00C271A3">
            <w:pPr>
              <w:pStyle w:val="ListParagraph"/>
              <w:numPr>
                <w:ilvl w:val="1"/>
                <w:numId w:val="67"/>
              </w:numPr>
              <w:spacing w:after="120" w:line="240" w:lineRule="auto"/>
              <w:rPr>
                <w:rFonts w:asciiTheme="minorHAnsi" w:hAnsiTheme="minorHAnsi"/>
                <w:szCs w:val="20"/>
              </w:rPr>
            </w:pPr>
            <w:r w:rsidRPr="00B81BE2">
              <w:rPr>
                <w:rFonts w:asciiTheme="minorHAnsi" w:hAnsiTheme="minorHAnsi"/>
                <w:szCs w:val="20"/>
              </w:rPr>
              <w:t xml:space="preserve">The Authorities Agent may end this Framework Agreement by giving notice in writing to the Supplier within 6 months of The Authorities Agent either: </w:t>
            </w:r>
          </w:p>
          <w:p w14:paraId="68EAC410" w14:textId="77777777" w:rsidR="002F2C85" w:rsidRPr="00B81BE2" w:rsidRDefault="002F2C85" w:rsidP="00C271A3">
            <w:pPr>
              <w:pStyle w:val="ListParagraph"/>
              <w:numPr>
                <w:ilvl w:val="2"/>
                <w:numId w:val="67"/>
              </w:numPr>
              <w:spacing w:after="120" w:line="240" w:lineRule="auto"/>
              <w:ind w:left="1303"/>
              <w:rPr>
                <w:rFonts w:asciiTheme="minorHAnsi" w:hAnsiTheme="minorHAnsi"/>
                <w:szCs w:val="20"/>
              </w:rPr>
            </w:pPr>
            <w:r w:rsidRPr="00B81BE2">
              <w:rPr>
                <w:rFonts w:asciiTheme="minorHAnsi" w:hAnsiTheme="minorHAnsi"/>
                <w:szCs w:val="20"/>
              </w:rPr>
              <w:t xml:space="preserve">being notified in writing by the Supplier that a change of control </w:t>
            </w:r>
            <w:r w:rsidRPr="00B81BE2">
              <w:rPr>
                <w:rFonts w:asciiTheme="minorHAnsi" w:hAnsiTheme="minorHAnsi"/>
                <w:color w:val="0070C0"/>
                <w:szCs w:val="20"/>
              </w:rPr>
              <w:t>could reasonably be expected to</w:t>
            </w:r>
            <w:r w:rsidRPr="00B81BE2">
              <w:rPr>
                <w:rFonts w:asciiTheme="minorHAnsi" w:hAnsiTheme="minorHAnsi"/>
                <w:szCs w:val="20"/>
              </w:rPr>
              <w:t xml:space="preserve"> happen; or</w:t>
            </w:r>
          </w:p>
          <w:p w14:paraId="11709778" w14:textId="77777777" w:rsidR="002F2C85" w:rsidRPr="00B81BE2" w:rsidRDefault="002F2C85" w:rsidP="00C271A3">
            <w:pPr>
              <w:pStyle w:val="ListParagraph"/>
              <w:numPr>
                <w:ilvl w:val="2"/>
                <w:numId w:val="67"/>
              </w:numPr>
              <w:spacing w:after="120" w:line="240" w:lineRule="auto"/>
              <w:ind w:left="1303"/>
              <w:rPr>
                <w:rFonts w:asciiTheme="minorHAnsi" w:hAnsiTheme="minorHAnsi"/>
                <w:szCs w:val="20"/>
              </w:rPr>
            </w:pPr>
            <w:r w:rsidRPr="00B81BE2">
              <w:rPr>
                <w:rFonts w:asciiTheme="minorHAnsi" w:hAnsiTheme="minorHAnsi"/>
                <w:szCs w:val="20"/>
              </w:rPr>
              <w:t xml:space="preserve">if it hasn’t notified The Authorities Agent, the date that The Authorities Agent becomes aware that a change of control </w:t>
            </w:r>
            <w:r w:rsidRPr="00B81BE2">
              <w:rPr>
                <w:rFonts w:asciiTheme="minorHAnsi" w:hAnsiTheme="minorHAnsi"/>
                <w:color w:val="0070C0"/>
                <w:szCs w:val="20"/>
              </w:rPr>
              <w:t xml:space="preserve">could reasonably be expected to </w:t>
            </w:r>
            <w:r w:rsidRPr="00B81BE2">
              <w:rPr>
                <w:rFonts w:asciiTheme="minorHAnsi" w:hAnsiTheme="minorHAnsi"/>
                <w:szCs w:val="20"/>
              </w:rPr>
              <w:t>happen.</w:t>
            </w:r>
          </w:p>
          <w:p w14:paraId="276FA186" w14:textId="77777777" w:rsidR="002F2C85" w:rsidRPr="00B81BE2" w:rsidRDefault="002F2C85" w:rsidP="00C271A3">
            <w:pPr>
              <w:rPr>
                <w:rFonts w:asciiTheme="minorHAnsi" w:hAnsiTheme="minorHAnsi"/>
              </w:rPr>
            </w:pPr>
            <w:r w:rsidRPr="00B81BE2">
              <w:rPr>
                <w:rFonts w:asciiTheme="minorHAnsi" w:hAnsiTheme="minorHAnsi"/>
              </w:rPr>
              <w:t>Removed the crossed-out text to clause 7.81.4:</w:t>
            </w:r>
          </w:p>
          <w:p w14:paraId="00945DBC" w14:textId="77777777" w:rsidR="002F2C85" w:rsidRPr="00B81BE2" w:rsidRDefault="002F2C85" w:rsidP="00C271A3">
            <w:pPr>
              <w:rPr>
                <w:rFonts w:asciiTheme="minorHAnsi" w:hAnsiTheme="minorHAnsi"/>
              </w:rPr>
            </w:pPr>
          </w:p>
          <w:p w14:paraId="56DCB6C8" w14:textId="77777777" w:rsidR="002F2C85" w:rsidRPr="00B81BE2" w:rsidRDefault="002F2C85" w:rsidP="00C271A3">
            <w:pPr>
              <w:rPr>
                <w:rFonts w:asciiTheme="minorHAnsi" w:hAnsiTheme="minorHAnsi"/>
              </w:rPr>
            </w:pPr>
            <w:r w:rsidRPr="00B81BE2">
              <w:rPr>
                <w:rFonts w:asciiTheme="minorHAnsi" w:hAnsiTheme="minorHAnsi"/>
              </w:rPr>
              <w:t xml:space="preserve">7.81.4. To any Government department </w:t>
            </w:r>
            <w:r w:rsidRPr="00B81BE2">
              <w:rPr>
                <w:rFonts w:asciiTheme="minorHAnsi" w:hAnsiTheme="minorHAnsi"/>
                <w:strike/>
              </w:rPr>
              <w:t>or any Buyer</w:t>
            </w:r>
            <w:r w:rsidRPr="00B81BE2">
              <w:rPr>
                <w:rFonts w:asciiTheme="minorHAnsi" w:hAnsiTheme="minorHAnsi"/>
              </w:rPr>
              <w:t xml:space="preserve"> on the basis that the information can only be further disclosed to central government bodies </w:t>
            </w:r>
            <w:r w:rsidRPr="00B81BE2">
              <w:rPr>
                <w:rFonts w:asciiTheme="minorHAnsi" w:hAnsiTheme="minorHAnsi"/>
                <w:strike/>
              </w:rPr>
              <w:t>and Buyers</w:t>
            </w:r>
            <w:r w:rsidRPr="00B81BE2">
              <w:rPr>
                <w:rFonts w:asciiTheme="minorHAnsi" w:hAnsiTheme="minorHAnsi"/>
              </w:rPr>
              <w:t>;</w:t>
            </w:r>
          </w:p>
          <w:p w14:paraId="6C5D0D6B" w14:textId="77777777" w:rsidR="002F2C85" w:rsidRPr="00B81BE2" w:rsidRDefault="002F2C85" w:rsidP="00C271A3">
            <w:pPr>
              <w:rPr>
                <w:rFonts w:asciiTheme="minorHAnsi" w:hAnsiTheme="minorHAnsi"/>
              </w:rPr>
            </w:pPr>
          </w:p>
          <w:p w14:paraId="48D8A35A" w14:textId="77777777" w:rsidR="002F2C85" w:rsidRPr="00B81BE2" w:rsidRDefault="002F2C85" w:rsidP="00C271A3">
            <w:pPr>
              <w:rPr>
                <w:rFonts w:asciiTheme="minorHAnsi" w:hAnsiTheme="minorHAnsi"/>
              </w:rPr>
            </w:pPr>
            <w:r w:rsidRPr="00B81BE2">
              <w:rPr>
                <w:rFonts w:asciiTheme="minorHAnsi" w:hAnsiTheme="minorHAnsi"/>
              </w:rPr>
              <w:t>Added the text in blue to clause 7.93.8:</w:t>
            </w:r>
          </w:p>
          <w:p w14:paraId="39FF99AC" w14:textId="77777777" w:rsidR="002F2C85" w:rsidRPr="00B81BE2" w:rsidRDefault="002F2C85" w:rsidP="00C271A3">
            <w:pPr>
              <w:rPr>
                <w:rFonts w:asciiTheme="minorHAnsi" w:hAnsiTheme="minorHAnsi"/>
              </w:rPr>
            </w:pPr>
          </w:p>
          <w:p w14:paraId="1DB73D7E" w14:textId="77777777" w:rsidR="002F2C85" w:rsidRPr="00B81BE2" w:rsidRDefault="002F2C85" w:rsidP="00C271A3">
            <w:pPr>
              <w:rPr>
                <w:rFonts w:asciiTheme="minorHAnsi" w:hAnsiTheme="minorHAnsi"/>
              </w:rPr>
            </w:pPr>
            <w:r w:rsidRPr="00B81BE2">
              <w:rPr>
                <w:rFonts w:asciiTheme="minorHAnsi" w:hAnsiTheme="minorHAnsi"/>
              </w:rPr>
              <w:t xml:space="preserve">7.93.8. shall prepare and deliver, </w:t>
            </w:r>
            <w:r w:rsidRPr="00B81BE2">
              <w:rPr>
                <w:rFonts w:asciiTheme="minorHAnsi" w:hAnsiTheme="minorHAnsi"/>
                <w:color w:val="0070C0"/>
              </w:rPr>
              <w:t>if legally required to do so</w:t>
            </w:r>
            <w:r w:rsidRPr="00B81BE2">
              <w:rPr>
                <w:rFonts w:asciiTheme="minorHAnsi" w:hAnsiTheme="minorHAnsi"/>
              </w:rPr>
              <w:t>, to The Authorities Agent, an annual slavery and human trafficking report setting out the steps it has taken to ensure that slavery and human trafficking is not taking place in any of its supply chains or in any part of its business with its annual certification of compliance with Clause 7.93;</w:t>
            </w:r>
          </w:p>
        </w:tc>
      </w:tr>
      <w:tr w:rsidR="002F2C85" w:rsidRPr="00B81BE2" w14:paraId="07B6EFAF" w14:textId="77777777" w:rsidTr="00C271A3">
        <w:tc>
          <w:tcPr>
            <w:tcW w:w="2122" w:type="dxa"/>
          </w:tcPr>
          <w:p w14:paraId="48F3C820" w14:textId="77777777" w:rsidR="002F2C85" w:rsidRPr="00B81BE2" w:rsidRDefault="002F2C85" w:rsidP="00C271A3">
            <w:r w:rsidRPr="00B81BE2">
              <w:t>Approved by:</w:t>
            </w:r>
          </w:p>
        </w:tc>
        <w:tc>
          <w:tcPr>
            <w:tcW w:w="7500" w:type="dxa"/>
          </w:tcPr>
          <w:p w14:paraId="4B514453" w14:textId="77777777" w:rsidR="002F2C85" w:rsidRPr="00B81BE2" w:rsidRDefault="002F2C85" w:rsidP="00C271A3">
            <w:r w:rsidRPr="00B81BE2">
              <w:t>Stephanie Rickard (VWV)</w:t>
            </w:r>
          </w:p>
        </w:tc>
      </w:tr>
    </w:tbl>
    <w:p w14:paraId="31B129FF" w14:textId="77777777" w:rsidR="008E4674" w:rsidRDefault="008E4674" w:rsidP="008E4674"/>
    <w:tbl>
      <w:tblPr>
        <w:tblStyle w:val="TableGrid"/>
        <w:tblW w:w="0" w:type="auto"/>
        <w:tblLook w:val="04A0" w:firstRow="1" w:lastRow="0" w:firstColumn="1" w:lastColumn="0" w:noHBand="0" w:noVBand="1"/>
      </w:tblPr>
      <w:tblGrid>
        <w:gridCol w:w="2122"/>
        <w:gridCol w:w="7500"/>
      </w:tblGrid>
      <w:tr w:rsidR="006725EC" w:rsidRPr="00B81BE2" w14:paraId="56517477" w14:textId="77777777" w:rsidTr="00C271A3">
        <w:tc>
          <w:tcPr>
            <w:tcW w:w="2122" w:type="dxa"/>
          </w:tcPr>
          <w:p w14:paraId="7D24F6AD" w14:textId="77777777" w:rsidR="006725EC" w:rsidRPr="00B81BE2" w:rsidRDefault="006725EC" w:rsidP="00C271A3">
            <w:r w:rsidRPr="00B81BE2">
              <w:t>New File Name:</w:t>
            </w:r>
          </w:p>
        </w:tc>
        <w:tc>
          <w:tcPr>
            <w:tcW w:w="7500" w:type="dxa"/>
          </w:tcPr>
          <w:p w14:paraId="0E1853BF" w14:textId="202EC312" w:rsidR="006725EC" w:rsidRPr="00B81BE2" w:rsidRDefault="006725EC" w:rsidP="00C271A3">
            <w:r>
              <w:t xml:space="preserve">EN-ICT-1022-P3 ITT Vol 4 </w:t>
            </w:r>
            <w:r w:rsidRPr="00B81BE2">
              <w:t xml:space="preserve">Framework Agreement </w:t>
            </w:r>
            <w:r>
              <w:t>v1022</w:t>
            </w:r>
            <w:r w:rsidRPr="00B81BE2">
              <w:t>.docx</w:t>
            </w:r>
          </w:p>
        </w:tc>
      </w:tr>
      <w:tr w:rsidR="006725EC" w:rsidRPr="00B81BE2" w14:paraId="0CA9B652" w14:textId="77777777" w:rsidTr="00C271A3">
        <w:tc>
          <w:tcPr>
            <w:tcW w:w="2122" w:type="dxa"/>
          </w:tcPr>
          <w:p w14:paraId="0DEDEE46" w14:textId="77777777" w:rsidR="006725EC" w:rsidRPr="00B81BE2" w:rsidRDefault="006725EC" w:rsidP="00C271A3">
            <w:r w:rsidRPr="00B81BE2">
              <w:t>Date Amended:</w:t>
            </w:r>
          </w:p>
        </w:tc>
        <w:tc>
          <w:tcPr>
            <w:tcW w:w="7500" w:type="dxa"/>
          </w:tcPr>
          <w:p w14:paraId="7BDA9C43" w14:textId="133C788C" w:rsidR="006725EC" w:rsidRPr="00B81BE2" w:rsidRDefault="006725EC" w:rsidP="00C271A3">
            <w:r>
              <w:t>22/10/22</w:t>
            </w:r>
          </w:p>
        </w:tc>
      </w:tr>
      <w:tr w:rsidR="006725EC" w:rsidRPr="00B81BE2" w14:paraId="1AC673B6" w14:textId="77777777" w:rsidTr="00C271A3">
        <w:tc>
          <w:tcPr>
            <w:tcW w:w="2122" w:type="dxa"/>
          </w:tcPr>
          <w:p w14:paraId="65C4248E" w14:textId="77777777" w:rsidR="006725EC" w:rsidRPr="00B81BE2" w:rsidRDefault="006725EC" w:rsidP="00C271A3">
            <w:r w:rsidRPr="00B81BE2">
              <w:t>Amended by:</w:t>
            </w:r>
          </w:p>
        </w:tc>
        <w:tc>
          <w:tcPr>
            <w:tcW w:w="7500" w:type="dxa"/>
          </w:tcPr>
          <w:p w14:paraId="30BB4157" w14:textId="77777777" w:rsidR="006725EC" w:rsidRPr="00B81BE2" w:rsidRDefault="006725EC" w:rsidP="00C271A3">
            <w:r w:rsidRPr="00B81BE2">
              <w:t>Eleanor Platt</w:t>
            </w:r>
          </w:p>
        </w:tc>
      </w:tr>
      <w:tr w:rsidR="006725EC" w:rsidRPr="00B81BE2" w14:paraId="75AF8B5A" w14:textId="77777777" w:rsidTr="00C271A3">
        <w:tc>
          <w:tcPr>
            <w:tcW w:w="2122" w:type="dxa"/>
          </w:tcPr>
          <w:p w14:paraId="4A51BD12" w14:textId="77777777" w:rsidR="006725EC" w:rsidRPr="00B81BE2" w:rsidRDefault="006725EC" w:rsidP="00C271A3">
            <w:r w:rsidRPr="00B81BE2">
              <w:t>Reason for amendments:</w:t>
            </w:r>
          </w:p>
        </w:tc>
        <w:tc>
          <w:tcPr>
            <w:tcW w:w="7500" w:type="dxa"/>
          </w:tcPr>
          <w:p w14:paraId="3CCF3EF8" w14:textId="2643760D" w:rsidR="006725EC" w:rsidRPr="00B81BE2" w:rsidRDefault="006725EC" w:rsidP="00C271A3">
            <w:r>
              <w:t>Renamed for Phase 3</w:t>
            </w:r>
          </w:p>
        </w:tc>
      </w:tr>
      <w:tr w:rsidR="006725EC" w:rsidRPr="00B81BE2" w14:paraId="7881DB2E" w14:textId="77777777" w:rsidTr="00C271A3">
        <w:tc>
          <w:tcPr>
            <w:tcW w:w="2122" w:type="dxa"/>
          </w:tcPr>
          <w:p w14:paraId="6A820509" w14:textId="77777777" w:rsidR="006725EC" w:rsidRPr="00B81BE2" w:rsidRDefault="006725EC" w:rsidP="00C271A3">
            <w:r w:rsidRPr="00B81BE2">
              <w:t>Amendments made:</w:t>
            </w:r>
          </w:p>
        </w:tc>
        <w:tc>
          <w:tcPr>
            <w:tcW w:w="7500" w:type="dxa"/>
          </w:tcPr>
          <w:p w14:paraId="42CAC8B0" w14:textId="16C544A6" w:rsidR="006725EC" w:rsidRPr="00B81BE2" w:rsidRDefault="006725EC" w:rsidP="00C271A3">
            <w:pPr>
              <w:rPr>
                <w:rFonts w:asciiTheme="minorHAnsi" w:hAnsiTheme="minorHAnsi"/>
              </w:rPr>
            </w:pPr>
            <w:r>
              <w:t>Renamed for Phase 3</w:t>
            </w:r>
          </w:p>
        </w:tc>
      </w:tr>
      <w:tr w:rsidR="006725EC" w:rsidRPr="00B81BE2" w14:paraId="71E94A62" w14:textId="77777777" w:rsidTr="006725EC">
        <w:trPr>
          <w:trHeight w:val="201"/>
        </w:trPr>
        <w:tc>
          <w:tcPr>
            <w:tcW w:w="2122" w:type="dxa"/>
          </w:tcPr>
          <w:p w14:paraId="28C26C59" w14:textId="77777777" w:rsidR="006725EC" w:rsidRPr="00B81BE2" w:rsidRDefault="006725EC" w:rsidP="00C271A3">
            <w:r w:rsidRPr="00B81BE2">
              <w:t>Approved by:</w:t>
            </w:r>
          </w:p>
        </w:tc>
        <w:tc>
          <w:tcPr>
            <w:tcW w:w="7500" w:type="dxa"/>
          </w:tcPr>
          <w:p w14:paraId="45C356E4" w14:textId="58DEF9FA" w:rsidR="006725EC" w:rsidRPr="00B81BE2" w:rsidRDefault="006725EC" w:rsidP="00C271A3">
            <w:r>
              <w:t>N/A</w:t>
            </w:r>
          </w:p>
        </w:tc>
      </w:tr>
    </w:tbl>
    <w:p w14:paraId="74A4EC08" w14:textId="77777777" w:rsidR="008E4674" w:rsidRPr="00A61DF7" w:rsidRDefault="008E4674" w:rsidP="008E4674"/>
    <w:p w14:paraId="7322571A" w14:textId="77777777" w:rsidR="008E4674" w:rsidRPr="00A61DF7" w:rsidRDefault="008E4674" w:rsidP="00167A2C"/>
    <w:sectPr w:rsidR="008E4674" w:rsidRPr="00A61DF7" w:rsidSect="008241B7">
      <w:headerReference w:type="default" r:id="rId77"/>
      <w:footerReference w:type="default" r:id="rId78"/>
      <w:pgSz w:w="11900" w:h="16840"/>
      <w:pgMar w:top="1440" w:right="1134" w:bottom="1187" w:left="1134"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Eleanor Platt" w:date="2022-03-04T17:07:00Z" w:initials="EP">
    <w:p w14:paraId="2802E2C7" w14:textId="09539CF2" w:rsidR="00D4367E" w:rsidRDefault="00D4367E">
      <w:pPr>
        <w:pStyle w:val="CommentText"/>
      </w:pPr>
      <w:r>
        <w:rPr>
          <w:rStyle w:val="CommentReference"/>
        </w:rPr>
        <w:annotationRef/>
      </w:r>
      <w:r w:rsidR="004B1CDE">
        <w:t>Please check</w:t>
      </w:r>
      <w:r w:rsidR="00BC4C36" w:rsidRPr="00BC4C36">
        <w:t xml:space="preserve"> details</w:t>
      </w:r>
    </w:p>
  </w:comment>
  <w:comment w:id="2" w:author="Eleanor Platt" w:date="2022-03-10T10:39:00Z" w:initials="EP">
    <w:p w14:paraId="0C3775F5" w14:textId="6D29F3E7" w:rsidR="00BC4C36" w:rsidRDefault="00BC4C36">
      <w:pPr>
        <w:pStyle w:val="CommentText"/>
      </w:pPr>
      <w:r>
        <w:rPr>
          <w:rStyle w:val="CommentReference"/>
        </w:rPr>
        <w:annotationRef/>
      </w:r>
      <w:r w:rsidRPr="00BC4C36">
        <w:t>Contract Signing Change: Added Supplier details</w:t>
      </w:r>
    </w:p>
  </w:comment>
  <w:comment w:id="3" w:author="Eleanor Platt" w:date="2022-03-04T17:15:00Z" w:initials="EP">
    <w:p w14:paraId="4B8D2C49" w14:textId="4965E47D" w:rsidR="00BB57A2" w:rsidRDefault="00BB57A2">
      <w:pPr>
        <w:pStyle w:val="CommentText"/>
      </w:pPr>
      <w:r>
        <w:rPr>
          <w:rStyle w:val="CommentReference"/>
        </w:rPr>
        <w:annotationRef/>
      </w:r>
      <w:r>
        <w:t>Contract Signing Change: Panel Member to complete</w:t>
      </w:r>
    </w:p>
  </w:comment>
  <w:comment w:id="4" w:author="Eleanor Platt" w:date="2022-03-04T17:15:00Z" w:initials="EP">
    <w:p w14:paraId="56C3CA69" w14:textId="0952EA24" w:rsidR="00BB57A2" w:rsidRDefault="00BB57A2">
      <w:pPr>
        <w:pStyle w:val="CommentText"/>
      </w:pPr>
      <w:r>
        <w:rPr>
          <w:rStyle w:val="CommentReference"/>
        </w:rPr>
        <w:annotationRef/>
      </w:r>
      <w:r>
        <w:t>Contract Signing Change: Panel Member to complete</w:t>
      </w:r>
    </w:p>
  </w:comment>
  <w:comment w:id="8" w:author="Eleanor Platt" w:date="2022-03-04T17:17:00Z" w:initials="EP">
    <w:p w14:paraId="11001C9B" w14:textId="42FE5040" w:rsidR="00BB57A2" w:rsidRDefault="00BB57A2">
      <w:pPr>
        <w:pStyle w:val="CommentText"/>
      </w:pPr>
      <w:r>
        <w:rPr>
          <w:rStyle w:val="CommentReference"/>
        </w:rPr>
        <w:annotationRef/>
      </w:r>
      <w:r w:rsidR="00E031B3" w:rsidRPr="00E031B3">
        <w:t>Please check details</w:t>
      </w:r>
    </w:p>
  </w:comment>
  <w:comment w:id="22" w:author="Eleanor Platt" w:date="2022-03-10T10:43:00Z" w:initials="EP">
    <w:p w14:paraId="3630FFB4" w14:textId="2E8E18E7" w:rsidR="00DF39AD" w:rsidRDefault="00DF39AD">
      <w:pPr>
        <w:pStyle w:val="CommentText"/>
      </w:pPr>
      <w:r>
        <w:rPr>
          <w:rStyle w:val="CommentReference"/>
        </w:rPr>
        <w:annotationRef/>
      </w:r>
      <w:r w:rsidRPr="00DF39AD">
        <w:t xml:space="preserve">Contract Signing Change: Supplier </w:t>
      </w:r>
      <w:r>
        <w:t xml:space="preserve">to add contact </w:t>
      </w:r>
      <w:r w:rsidRPr="00DF39AD">
        <w:t>details</w:t>
      </w:r>
    </w:p>
  </w:comment>
  <w:comment w:id="27" w:author="Eleanor Platt" w:date="2022-03-04T17:50:00Z" w:initials="EP">
    <w:p w14:paraId="4E018917" w14:textId="0229BD31" w:rsidR="00BB6150" w:rsidRDefault="00BB6150">
      <w:pPr>
        <w:pStyle w:val="CommentText"/>
      </w:pPr>
      <w:r>
        <w:rPr>
          <w:rStyle w:val="CommentReference"/>
        </w:rPr>
        <w:annotationRef/>
      </w:r>
      <w:r>
        <w:rPr>
          <w:rStyle w:val="CommentReference"/>
        </w:rPr>
        <w:annotationRef/>
      </w:r>
      <w:r>
        <w:t>Contract Signing Change: Panel Member to complete</w:t>
      </w:r>
    </w:p>
  </w:comment>
  <w:comment w:id="28" w:author="Eleanor Platt" w:date="2022-03-04T17:50:00Z" w:initials="EP">
    <w:p w14:paraId="2C8DAF51" w14:textId="42F8E747" w:rsidR="00BB6150" w:rsidRDefault="00BB6150">
      <w:pPr>
        <w:pStyle w:val="CommentText"/>
      </w:pPr>
      <w:r>
        <w:rPr>
          <w:rStyle w:val="CommentReference"/>
        </w:rPr>
        <w:annotationRef/>
      </w:r>
      <w:r>
        <w:rPr>
          <w:rStyle w:val="CommentReference"/>
        </w:rPr>
        <w:annotationRef/>
      </w:r>
      <w:r>
        <w:rPr>
          <w:rStyle w:val="CommentReference"/>
        </w:rPr>
        <w:annotationRef/>
      </w:r>
      <w:r>
        <w:t>Contract Signing Change: Panel Member to complete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02E2C7" w15:done="0"/>
  <w15:commentEx w15:paraId="0C3775F5" w15:done="0"/>
  <w15:commentEx w15:paraId="4B8D2C49" w15:done="0"/>
  <w15:commentEx w15:paraId="56C3CA69" w15:done="0"/>
  <w15:commentEx w15:paraId="11001C9B" w15:done="0"/>
  <w15:commentEx w15:paraId="3630FFB4" w15:done="0"/>
  <w15:commentEx w15:paraId="4E018917" w15:done="0"/>
  <w15:commentEx w15:paraId="2C8DAF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CC5DA" w16cex:dateUtc="2022-03-04T17:07:00Z"/>
  <w16cex:commentExtensible w16cex:durableId="25D453ED" w16cex:dateUtc="2022-03-10T10:39:00Z"/>
  <w16cex:commentExtensible w16cex:durableId="25CCC7A4" w16cex:dateUtc="2022-03-04T17:15:00Z"/>
  <w16cex:commentExtensible w16cex:durableId="25CCC7B0" w16cex:dateUtc="2022-03-04T17:15:00Z"/>
  <w16cex:commentExtensible w16cex:durableId="25CCC81C" w16cex:dateUtc="2022-03-04T17:17:00Z"/>
  <w16cex:commentExtensible w16cex:durableId="25D454C0" w16cex:dateUtc="2022-03-10T10:43:00Z"/>
  <w16cex:commentExtensible w16cex:durableId="25CCCFD0" w16cex:dateUtc="2022-03-04T17:50:00Z"/>
  <w16cex:commentExtensible w16cex:durableId="25CCCFE3" w16cex:dateUtc="2022-03-04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02E2C7" w16cid:durableId="25CCC5DA"/>
  <w16cid:commentId w16cid:paraId="0C3775F5" w16cid:durableId="25D453ED"/>
  <w16cid:commentId w16cid:paraId="4B8D2C49" w16cid:durableId="25CCC7A4"/>
  <w16cid:commentId w16cid:paraId="56C3CA69" w16cid:durableId="25CCC7B0"/>
  <w16cid:commentId w16cid:paraId="11001C9B" w16cid:durableId="25CCC81C"/>
  <w16cid:commentId w16cid:paraId="3630FFB4" w16cid:durableId="25D454C0"/>
  <w16cid:commentId w16cid:paraId="4E018917" w16cid:durableId="25CCCFD0"/>
  <w16cid:commentId w16cid:paraId="2C8DAF51" w16cid:durableId="25CCCF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3CF23" w14:textId="77777777" w:rsidR="00076F76" w:rsidRDefault="00076F76" w:rsidP="00167A2C">
      <w:r>
        <w:separator/>
      </w:r>
    </w:p>
  </w:endnote>
  <w:endnote w:type="continuationSeparator" w:id="0">
    <w:p w14:paraId="5313BC03" w14:textId="77777777" w:rsidR="00076F76" w:rsidRDefault="00076F76" w:rsidP="00167A2C">
      <w:r>
        <w:continuationSeparator/>
      </w:r>
    </w:p>
  </w:endnote>
  <w:endnote w:type="continuationNotice" w:id="1">
    <w:p w14:paraId="79A8C7D8" w14:textId="77777777" w:rsidR="00076F76" w:rsidRDefault="00076F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TZhongsong">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Body)">
    <w:altName w:val="Calibri"/>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9D2BE" w14:textId="3FCE87FF" w:rsidR="00692095" w:rsidRPr="00903DA7" w:rsidRDefault="00692095" w:rsidP="00903DA7">
    <w:pPr>
      <w:pStyle w:val="Footer"/>
      <w:rPr>
        <w:sz w:val="18"/>
        <w:szCs w:val="18"/>
      </w:rPr>
    </w:pPr>
    <w:r w:rsidRPr="004B3042">
      <w:rPr>
        <w:noProof/>
        <w:sz w:val="18"/>
        <w:szCs w:val="18"/>
      </w:rPr>
      <mc:AlternateContent>
        <mc:Choice Requires="wps">
          <w:drawing>
            <wp:anchor distT="0" distB="0" distL="114300" distR="114300" simplePos="0" relativeHeight="251658246" behindDoc="0" locked="0" layoutInCell="1" allowOverlap="1" wp14:anchorId="6F31734F" wp14:editId="18663207">
              <wp:simplePos x="0" y="0"/>
              <wp:positionH relativeFrom="column">
                <wp:posOffset>-335280</wp:posOffset>
              </wp:positionH>
              <wp:positionV relativeFrom="paragraph">
                <wp:posOffset>61291</wp:posOffset>
              </wp:positionV>
              <wp:extent cx="2510155" cy="45275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510155" cy="452755"/>
                      </a:xfrm>
                      <a:prstGeom prst="rect">
                        <a:avLst/>
                      </a:prstGeom>
                      <a:noFill/>
                      <a:ln w="6350">
                        <a:noFill/>
                      </a:ln>
                    </wps:spPr>
                    <wps:txbx>
                      <w:txbxContent>
                        <w:p w14:paraId="77E5BEF6" w14:textId="77777777" w:rsidR="00692095" w:rsidRPr="00AB7085" w:rsidRDefault="00692095" w:rsidP="004B3042">
                          <w:pPr>
                            <w:spacing w:after="0"/>
                            <w:rPr>
                              <w:color w:val="595959" w:themeColor="text1" w:themeTint="A6"/>
                            </w:rPr>
                          </w:pPr>
                          <w:r w:rsidRPr="00AB7085">
                            <w:rPr>
                              <w:color w:val="595959" w:themeColor="text1" w:themeTint="A6"/>
                            </w:rPr>
                            <w:t>Commercial in Confidence</w:t>
                          </w:r>
                        </w:p>
                        <w:p w14:paraId="43DBE4FE" w14:textId="77777777" w:rsidR="00692095" w:rsidRPr="00AB7085" w:rsidRDefault="00692095" w:rsidP="004B3042">
                          <w:pPr>
                            <w:spacing w:after="0"/>
                            <w:rPr>
                              <w:color w:val="595959" w:themeColor="text1" w:themeTint="A6"/>
                            </w:rPr>
                          </w:pPr>
                          <w:r w:rsidRPr="00AB7085">
                            <w:rPr>
                              <w:color w:val="595959" w:themeColor="text1" w:themeTint="A6"/>
                            </w:rPr>
                            <w:t xml:space="preserve">Page </w:t>
                          </w:r>
                          <w:r w:rsidRPr="00AB7085">
                            <w:rPr>
                              <w:color w:val="595959" w:themeColor="text1" w:themeTint="A6"/>
                            </w:rPr>
                            <w:fldChar w:fldCharType="begin"/>
                          </w:r>
                          <w:r w:rsidRPr="00AB7085">
                            <w:rPr>
                              <w:color w:val="595959" w:themeColor="text1" w:themeTint="A6"/>
                            </w:rPr>
                            <w:instrText xml:space="preserve"> PAGE  \* MERGEFORMAT </w:instrText>
                          </w:r>
                          <w:r w:rsidRPr="00AB7085">
                            <w:rPr>
                              <w:color w:val="595959" w:themeColor="text1" w:themeTint="A6"/>
                            </w:rPr>
                            <w:fldChar w:fldCharType="separate"/>
                          </w:r>
                          <w:r w:rsidRPr="00AB7085">
                            <w:rPr>
                              <w:noProof/>
                              <w:color w:val="595959" w:themeColor="text1" w:themeTint="A6"/>
                            </w:rPr>
                            <w:t>3</w:t>
                          </w:r>
                          <w:r w:rsidRPr="00AB7085">
                            <w:rPr>
                              <w:color w:val="595959" w:themeColor="text1" w:themeTint="A6"/>
                            </w:rPr>
                            <w:fldChar w:fldCharType="end"/>
                          </w:r>
                          <w:r w:rsidRPr="00AB7085">
                            <w:rPr>
                              <w:color w:val="595959" w:themeColor="text1" w:themeTint="A6"/>
                            </w:rPr>
                            <w:t xml:space="preserve"> of </w:t>
                          </w:r>
                          <w:r w:rsidRPr="00AB7085">
                            <w:rPr>
                              <w:color w:val="595959" w:themeColor="text1" w:themeTint="A6"/>
                            </w:rPr>
                            <w:fldChar w:fldCharType="begin"/>
                          </w:r>
                          <w:r w:rsidRPr="00AB7085">
                            <w:rPr>
                              <w:color w:val="595959" w:themeColor="text1" w:themeTint="A6"/>
                            </w:rPr>
                            <w:instrText xml:space="preserve"> NUMPAGES  \* MERGEFORMAT </w:instrText>
                          </w:r>
                          <w:r w:rsidRPr="00AB7085">
                            <w:rPr>
                              <w:color w:val="595959" w:themeColor="text1" w:themeTint="A6"/>
                            </w:rPr>
                            <w:fldChar w:fldCharType="separate"/>
                          </w:r>
                          <w:r w:rsidRPr="00AB7085">
                            <w:rPr>
                              <w:noProof/>
                              <w:color w:val="595959" w:themeColor="text1" w:themeTint="A6"/>
                            </w:rPr>
                            <w:t>3</w:t>
                          </w:r>
                          <w:r w:rsidRPr="00AB7085">
                            <w:rPr>
                              <w:color w:val="595959" w:themeColor="text1" w:themeTint="A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F31734F" id="_x0000_t202" coordsize="21600,21600" o:spt="202" path="m,l,21600r21600,l21600,xe">
              <v:stroke joinstyle="miter"/>
              <v:path gradientshapeok="t" o:connecttype="rect"/>
            </v:shapetype>
            <v:shape id="Text Box 21" o:spid="_x0000_s1026" type="#_x0000_t202" style="position:absolute;margin-left:-26.4pt;margin-top:4.85pt;width:197.65pt;height:35.65pt;z-index:25165824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K4VkFwIAACwEAAAOAAAAZHJzL2Uyb0RvYy54bWysU8tu2zAQvBfoPxC815JcK0kFy4GbwEUB&#13;&#10;IwngFDnTFGkJoLgsSVtyv75LSn4g7anohdrlrvYxM5zf960iB2FdA7qk2SSlRGgOVaN3Jf3xuvp0&#13;&#10;R4nzTFdMgRYlPQpH7xcfP8w7U4gp1KAqYQkW0a7oTElr702RJI7XomVuAkZoDEqwLfPo2l1SWdZh&#13;&#10;9VYl0zS9STqwlbHAhXN4+zgE6SLWl1Jw/yylE56okuJsPp42nttwJos5K3aWmbrh4xjsH6ZoWaOx&#13;&#10;6bnUI/OM7G3zR6m24RYcSD/h0CYgZcNF3AG3ydJ322xqZkTcBcFx5gyT+39l+dNhY14s8f1X6JHA&#13;&#10;AEhnXOHwMuzTS9uGL05KMI4QHs+wid4TjpfTPEuzPKeEY2yWT2/RxjLJ5W9jnf8moCXBKKlFWiJa&#13;&#10;7LB2fkg9pYRmGlaNUpEapUlX0pvPeRp/OEewuNLY4zJrsHy/7ccFtlAdcS8LA+XO8FWDzdfM+Rdm&#13;&#10;kWNcBXXrn/GQCrAJjBYlNdhff7sP+Qg9RinpUDMldT/3zApK1HeNpHzJZrMgsujM8tspOvY6sr2O&#13;&#10;6H37ACjLDF+I4dEM+V6dTGmhfUN5L0NXDDHNsXdJ/cl88IOS8XlwsVzGJJSVYX6tN4aH0gHOAO1r&#13;&#10;/8asGfH3yNwTnNTFinc0DLkDEcu9B9lEjgLAA6oj7ijJyPL4fILmr/2YdXnki98AAAD//wMAUEsD&#13;&#10;BBQABgAIAAAAIQAkva715QAAAA0BAAAPAAAAZHJzL2Rvd25yZXYueG1sTI/BTsMwEETvSPyDtUjc&#13;&#10;WqeBQEizqaqgCgnBoaUXbpvYTSLidYjdNvD1mBNcRlqNduZNvppML056dJ1lhMU8AqG5tqrjBmH/&#13;&#10;tpmlIJwnVtRb1ghf2sGquLzIKVP2zFt92vlGhBB2GSG03g+ZlK5utSE3t4Pm4B3saMiHc2ykGukc&#13;&#10;wk0v4yi6k4Y6Dg0tDbpsdf2xOxqE53LzStsqNul3Xz69HNbD5/49Qby+mh6XQdZLEF5P/u8DfjcE&#13;&#10;figCWGWPrJzoEWZJHPg9wsM9iODf3MYJiAohXUQgi1z+X1H8AAAA//8DAFBLAQItABQABgAIAAAA&#13;&#10;IQC2gziS/gAAAOEBAAATAAAAAAAAAAAAAAAAAAAAAABbQ29udGVudF9UeXBlc10ueG1sUEsBAi0A&#13;&#10;FAAGAAgAAAAhADj9If/WAAAAlAEAAAsAAAAAAAAAAAAAAAAALwEAAF9yZWxzLy5yZWxzUEsBAi0A&#13;&#10;FAAGAAgAAAAhAIwrhWQXAgAALAQAAA4AAAAAAAAAAAAAAAAALgIAAGRycy9lMm9Eb2MueG1sUEsB&#13;&#10;Ai0AFAAGAAgAAAAhACS9rvXlAAAADQEAAA8AAAAAAAAAAAAAAAAAcQQAAGRycy9kb3ducmV2Lnht&#13;&#10;bFBLBQYAAAAABAAEAPMAAACDBQAAAAA=&#13;&#10;" filled="f" stroked="f" strokeweight=".5pt">
              <v:textbox>
                <w:txbxContent>
                  <w:p w14:paraId="77E5BEF6" w14:textId="77777777" w:rsidR="00692095" w:rsidRPr="00AB7085" w:rsidRDefault="00692095" w:rsidP="004B3042">
                    <w:pPr>
                      <w:spacing w:after="0"/>
                      <w:rPr>
                        <w:color w:val="595959" w:themeColor="text1" w:themeTint="A6"/>
                      </w:rPr>
                    </w:pPr>
                    <w:r w:rsidRPr="00AB7085">
                      <w:rPr>
                        <w:color w:val="595959" w:themeColor="text1" w:themeTint="A6"/>
                      </w:rPr>
                      <w:t>Commercial in Confidence</w:t>
                    </w:r>
                  </w:p>
                  <w:p w14:paraId="43DBE4FE" w14:textId="77777777" w:rsidR="00692095" w:rsidRPr="00AB7085" w:rsidRDefault="00692095" w:rsidP="004B3042">
                    <w:pPr>
                      <w:spacing w:after="0"/>
                      <w:rPr>
                        <w:color w:val="595959" w:themeColor="text1" w:themeTint="A6"/>
                      </w:rPr>
                    </w:pPr>
                    <w:r w:rsidRPr="00AB7085">
                      <w:rPr>
                        <w:color w:val="595959" w:themeColor="text1" w:themeTint="A6"/>
                      </w:rPr>
                      <w:t xml:space="preserve">Page </w:t>
                    </w:r>
                    <w:r w:rsidRPr="00AB7085">
                      <w:rPr>
                        <w:color w:val="595959" w:themeColor="text1" w:themeTint="A6"/>
                      </w:rPr>
                      <w:fldChar w:fldCharType="begin"/>
                    </w:r>
                    <w:r w:rsidRPr="00AB7085">
                      <w:rPr>
                        <w:color w:val="595959" w:themeColor="text1" w:themeTint="A6"/>
                      </w:rPr>
                      <w:instrText xml:space="preserve"> PAGE  \* MERGEFORMAT </w:instrText>
                    </w:r>
                    <w:r w:rsidRPr="00AB7085">
                      <w:rPr>
                        <w:color w:val="595959" w:themeColor="text1" w:themeTint="A6"/>
                      </w:rPr>
                      <w:fldChar w:fldCharType="separate"/>
                    </w:r>
                    <w:r w:rsidRPr="00AB7085">
                      <w:rPr>
                        <w:noProof/>
                        <w:color w:val="595959" w:themeColor="text1" w:themeTint="A6"/>
                      </w:rPr>
                      <w:t>3</w:t>
                    </w:r>
                    <w:r w:rsidRPr="00AB7085">
                      <w:rPr>
                        <w:color w:val="595959" w:themeColor="text1" w:themeTint="A6"/>
                      </w:rPr>
                      <w:fldChar w:fldCharType="end"/>
                    </w:r>
                    <w:r w:rsidRPr="00AB7085">
                      <w:rPr>
                        <w:color w:val="595959" w:themeColor="text1" w:themeTint="A6"/>
                      </w:rPr>
                      <w:t xml:space="preserve"> of </w:t>
                    </w:r>
                    <w:r w:rsidRPr="00AB7085">
                      <w:rPr>
                        <w:color w:val="595959" w:themeColor="text1" w:themeTint="A6"/>
                      </w:rPr>
                      <w:fldChar w:fldCharType="begin"/>
                    </w:r>
                    <w:r w:rsidRPr="00AB7085">
                      <w:rPr>
                        <w:color w:val="595959" w:themeColor="text1" w:themeTint="A6"/>
                      </w:rPr>
                      <w:instrText xml:space="preserve"> NUMPAGES  \* MERGEFORMAT </w:instrText>
                    </w:r>
                    <w:r w:rsidRPr="00AB7085">
                      <w:rPr>
                        <w:color w:val="595959" w:themeColor="text1" w:themeTint="A6"/>
                      </w:rPr>
                      <w:fldChar w:fldCharType="separate"/>
                    </w:r>
                    <w:r w:rsidRPr="00AB7085">
                      <w:rPr>
                        <w:noProof/>
                        <w:color w:val="595959" w:themeColor="text1" w:themeTint="A6"/>
                      </w:rPr>
                      <w:t>3</w:t>
                    </w:r>
                    <w:r w:rsidRPr="00AB7085">
                      <w:rPr>
                        <w:color w:val="595959" w:themeColor="text1" w:themeTint="A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7074A" w14:textId="77777777" w:rsidR="00076F76" w:rsidRDefault="00076F76" w:rsidP="00167A2C">
      <w:r>
        <w:separator/>
      </w:r>
    </w:p>
  </w:footnote>
  <w:footnote w:type="continuationSeparator" w:id="0">
    <w:p w14:paraId="12A71DF3" w14:textId="77777777" w:rsidR="00076F76" w:rsidRDefault="00076F76" w:rsidP="00167A2C">
      <w:r>
        <w:continuationSeparator/>
      </w:r>
    </w:p>
  </w:footnote>
  <w:footnote w:type="continuationNotice" w:id="1">
    <w:p w14:paraId="6DB1DA02" w14:textId="77777777" w:rsidR="00076F76" w:rsidRDefault="00076F7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Look w:val="04A0" w:firstRow="1" w:lastRow="0" w:firstColumn="1" w:lastColumn="0" w:noHBand="0" w:noVBand="1"/>
    </w:tblPr>
    <w:tblGrid>
      <w:gridCol w:w="5290"/>
      <w:gridCol w:w="3924"/>
    </w:tblGrid>
    <w:tr w:rsidR="00692095" w:rsidRPr="00D068EC" w14:paraId="5BC2CEBF" w14:textId="77777777" w:rsidTr="00FB5C3F">
      <w:trPr>
        <w:trHeight w:val="571"/>
      </w:trPr>
      <w:tc>
        <w:tcPr>
          <w:tcW w:w="5290" w:type="dxa"/>
          <w:vAlign w:val="center"/>
        </w:tcPr>
        <w:p w14:paraId="796D2A63" w14:textId="5311B318" w:rsidR="00692095" w:rsidRPr="00D068EC" w:rsidRDefault="00692095" w:rsidP="004B3042">
          <w:r w:rsidRPr="00D068EC">
            <w:rPr>
              <w14:textOutline w14:w="9525" w14:cap="rnd" w14:cmpd="sng" w14:algn="ctr">
                <w14:noFill/>
                <w14:prstDash w14:val="solid"/>
                <w14:bevel/>
              </w14:textOutline>
            </w:rPr>
            <w:t xml:space="preserve">enFrame CIC – </w:t>
          </w:r>
          <w:r>
            <w:rPr>
              <w14:textOutline w14:w="9525" w14:cap="rnd" w14:cmpd="sng" w14:algn="ctr">
                <w14:noFill/>
                <w14:prstDash w14:val="solid"/>
                <w14:bevel/>
              </w14:textOutline>
            </w:rPr>
            <w:t>ICT</w:t>
          </w:r>
          <w:r w:rsidRPr="00D068EC">
            <w:rPr>
              <w14:textOutline w14:w="9525" w14:cap="rnd" w14:cmpd="sng" w14:algn="ctr">
                <w14:noFill/>
                <w14:prstDash w14:val="solid"/>
                <w14:bevel/>
              </w14:textOutline>
            </w:rPr>
            <w:t xml:space="preserve"> Framework </w:t>
          </w:r>
          <w:r w:rsidR="003A039D">
            <w:rPr>
              <w14:textOutline w14:w="9525" w14:cap="rnd" w14:cmpd="sng" w14:algn="ctr">
                <w14:noFill/>
                <w14:prstDash w14:val="solid"/>
                <w14:bevel/>
              </w14:textOutline>
            </w:rPr>
            <w:t>Agreement</w:t>
          </w:r>
          <w:r w:rsidR="006725EC">
            <w:rPr>
              <w14:textOutline w14:w="9525" w14:cap="rnd" w14:cmpd="sng" w14:algn="ctr">
                <w14:noFill/>
                <w14:prstDash w14:val="solid"/>
                <w14:bevel/>
              </w14:textOutline>
            </w:rPr>
            <w:t xml:space="preserve"> v1022</w:t>
          </w:r>
        </w:p>
      </w:tc>
      <w:tc>
        <w:tcPr>
          <w:tcW w:w="3924" w:type="dxa"/>
        </w:tcPr>
        <w:p w14:paraId="6C001F6F" w14:textId="0E20E8A0" w:rsidR="00692095" w:rsidRPr="00D068EC" w:rsidRDefault="00692095" w:rsidP="004B3042">
          <w:pPr>
            <w:jc w:val="right"/>
          </w:pPr>
        </w:p>
      </w:tc>
    </w:tr>
  </w:tbl>
  <w:p w14:paraId="0D620A0B" w14:textId="1F8905F0" w:rsidR="00692095" w:rsidRPr="004B3042" w:rsidRDefault="006725EC" w:rsidP="004B3042">
    <w:pPr>
      <w:pStyle w:val="Header"/>
      <w:rPr>
        <w:sz w:val="2"/>
        <w:szCs w:val="2"/>
      </w:rPr>
    </w:pPr>
    <w:r>
      <w:rPr>
        <w:noProof/>
        <w:color w:val="404040" w:themeColor="text1" w:themeTint="BF"/>
        <w:sz w:val="24"/>
      </w:rPr>
      <w:drawing>
        <wp:anchor distT="0" distB="0" distL="114300" distR="114300" simplePos="0" relativeHeight="251662342" behindDoc="0" locked="0" layoutInCell="1" allowOverlap="1" wp14:anchorId="591EF1BC" wp14:editId="70C33ED3">
          <wp:simplePos x="0" y="0"/>
          <wp:positionH relativeFrom="column">
            <wp:posOffset>5141841</wp:posOffset>
          </wp:positionH>
          <wp:positionV relativeFrom="paragraph">
            <wp:posOffset>-663575</wp:posOffset>
          </wp:positionV>
          <wp:extent cx="1541612" cy="741286"/>
          <wp:effectExtent l="0" t="0" r="0" b="0"/>
          <wp:wrapNone/>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1612" cy="741286"/>
                  </a:xfrm>
                  <a:prstGeom prst="rect">
                    <a:avLst/>
                  </a:prstGeom>
                </pic:spPr>
              </pic:pic>
            </a:graphicData>
          </a:graphic>
          <wp14:sizeRelH relativeFrom="page">
            <wp14:pctWidth>0</wp14:pctWidth>
          </wp14:sizeRelH>
          <wp14:sizeRelV relativeFrom="page">
            <wp14:pctHeight>0</wp14:pctHeight>
          </wp14:sizeRelV>
        </wp:anchor>
      </w:drawing>
    </w:r>
    <w:r w:rsidR="003A039D">
      <w:rPr>
        <w:noProof/>
        <w:color w:val="404040" w:themeColor="text1" w:themeTint="BF"/>
        <w:sz w:val="24"/>
      </w:rPr>
      <w:drawing>
        <wp:anchor distT="0" distB="0" distL="114300" distR="114300" simplePos="0" relativeHeight="251660294" behindDoc="0" locked="0" layoutInCell="1" allowOverlap="1" wp14:anchorId="3A3D27FA" wp14:editId="2ABACC86">
          <wp:simplePos x="0" y="0"/>
          <wp:positionH relativeFrom="column">
            <wp:posOffset>4986655</wp:posOffset>
          </wp:positionH>
          <wp:positionV relativeFrom="paragraph">
            <wp:posOffset>107587415</wp:posOffset>
          </wp:positionV>
          <wp:extent cx="1695773" cy="815415"/>
          <wp:effectExtent l="0" t="0" r="0" b="0"/>
          <wp:wrapNone/>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5773" cy="8154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196587"/>
    <w:multiLevelType w:val="hybridMultilevel"/>
    <w:tmpl w:val="8D662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EC714E"/>
    <w:multiLevelType w:val="multilevel"/>
    <w:tmpl w:val="28B6429A"/>
    <w:lvl w:ilvl="0">
      <w:start w:val="7"/>
      <w:numFmt w:val="decimal"/>
      <w:lvlText w:val="%1."/>
      <w:lvlJc w:val="left"/>
      <w:pPr>
        <w:ind w:left="400" w:hanging="400"/>
      </w:pPr>
      <w:rPr>
        <w:rFonts w:hint="default"/>
      </w:rPr>
    </w:lvl>
    <w:lvl w:ilvl="1">
      <w:start w:val="3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570579E"/>
    <w:multiLevelType w:val="multilevel"/>
    <w:tmpl w:val="FC7A56C8"/>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4" w15:restartNumberingAfterBreak="0">
    <w:nsid w:val="06854BEA"/>
    <w:multiLevelType w:val="hybridMultilevel"/>
    <w:tmpl w:val="2DBCF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922CF1"/>
    <w:multiLevelType w:val="multilevel"/>
    <w:tmpl w:val="870A342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A44510"/>
    <w:multiLevelType w:val="multilevel"/>
    <w:tmpl w:val="57D4E8C4"/>
    <w:lvl w:ilvl="0">
      <w:start w:val="7"/>
      <w:numFmt w:val="decimal"/>
      <w:lvlText w:val="%1"/>
      <w:lvlJc w:val="left"/>
      <w:pPr>
        <w:ind w:left="360" w:hanging="360"/>
      </w:pPr>
      <w:rPr>
        <w:rFonts w:hint="default"/>
      </w:rPr>
    </w:lvl>
    <w:lvl w:ilvl="1">
      <w:start w:val="3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80B47AD"/>
    <w:multiLevelType w:val="hybridMultilevel"/>
    <w:tmpl w:val="360CD6FC"/>
    <w:lvl w:ilvl="0" w:tplc="79C0258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A439F9"/>
    <w:multiLevelType w:val="hybridMultilevel"/>
    <w:tmpl w:val="FE546DCA"/>
    <w:lvl w:ilvl="0" w:tplc="B50C03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CB47E9"/>
    <w:multiLevelType w:val="multilevel"/>
    <w:tmpl w:val="0D280B3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954F9E"/>
    <w:multiLevelType w:val="multilevel"/>
    <w:tmpl w:val="725A67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2F714E"/>
    <w:multiLevelType w:val="multilevel"/>
    <w:tmpl w:val="601C880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F695825"/>
    <w:multiLevelType w:val="multilevel"/>
    <w:tmpl w:val="07582B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F41621"/>
    <w:multiLevelType w:val="multilevel"/>
    <w:tmpl w:val="59EC4C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127391A"/>
    <w:multiLevelType w:val="hybridMultilevel"/>
    <w:tmpl w:val="D2ACD1D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13DD31D0"/>
    <w:multiLevelType w:val="hybridMultilevel"/>
    <w:tmpl w:val="8520B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41A6294"/>
    <w:multiLevelType w:val="multilevel"/>
    <w:tmpl w:val="601C880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2C7984"/>
    <w:multiLevelType w:val="hybridMultilevel"/>
    <w:tmpl w:val="446C66C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933730B"/>
    <w:multiLevelType w:val="singleLevel"/>
    <w:tmpl w:val="2B608FF4"/>
    <w:lvl w:ilvl="0">
      <w:start w:val="1"/>
      <w:numFmt w:val="decimal"/>
      <w:pStyle w:val="Parties"/>
      <w:lvlText w:val="(%1)"/>
      <w:lvlJc w:val="left"/>
      <w:pPr>
        <w:tabs>
          <w:tab w:val="num" w:pos="851"/>
        </w:tabs>
        <w:ind w:left="851" w:hanging="851"/>
      </w:pPr>
      <w:rPr>
        <w:rFonts w:cs="Times New Roman"/>
        <w:color w:val="auto"/>
      </w:rPr>
    </w:lvl>
  </w:abstractNum>
  <w:abstractNum w:abstractNumId="19" w15:restartNumberingAfterBreak="0">
    <w:nsid w:val="19C25A1C"/>
    <w:multiLevelType w:val="hybridMultilevel"/>
    <w:tmpl w:val="0D8E4036"/>
    <w:lvl w:ilvl="0" w:tplc="F5AA3D1E">
      <w:start w:val="1"/>
      <w:numFmt w:val="upperLetter"/>
      <w:lvlText w:val="(%1)"/>
      <w:lvlJc w:val="left"/>
      <w:pPr>
        <w:ind w:left="855" w:hanging="855"/>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A8210DF"/>
    <w:multiLevelType w:val="hybridMultilevel"/>
    <w:tmpl w:val="A7367632"/>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7807DA"/>
    <w:multiLevelType w:val="multilevel"/>
    <w:tmpl w:val="12C44788"/>
    <w:lvl w:ilvl="0">
      <w:start w:val="1"/>
      <w:numFmt w:val="decimal"/>
      <w:lvlText w:val="%1."/>
      <w:lvlJc w:val="left"/>
      <w:pPr>
        <w:ind w:left="360" w:hanging="360"/>
      </w:pPr>
      <w:rPr>
        <w:rFonts w:asciiTheme="minorHAnsi" w:eastAsia="Times New Roman" w:hAnsiTheme="minorHAnsi" w:cstheme="minorHAns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C133003"/>
    <w:multiLevelType w:val="hybridMultilevel"/>
    <w:tmpl w:val="62889A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1C5762B0"/>
    <w:multiLevelType w:val="multilevel"/>
    <w:tmpl w:val="C70EEA4C"/>
    <w:lvl w:ilvl="0">
      <w:start w:val="1"/>
      <w:numFmt w:val="bullet"/>
      <w:lvlText w:val=""/>
      <w:lvlJc w:val="left"/>
      <w:pPr>
        <w:ind w:left="720" w:hanging="360"/>
      </w:pPr>
      <w:rPr>
        <w:rFonts w:ascii="Symbol" w:hAnsi="Symbol" w:hint="default"/>
      </w:rPr>
    </w:lvl>
    <w:lvl w:ilvl="1" w:tentative="1">
      <w:start w:val="1"/>
      <w:numFmt w:val="lowerRoman"/>
      <w:lvlText w:val="%2."/>
      <w:lvlJc w:val="right"/>
      <w:pPr>
        <w:tabs>
          <w:tab w:val="num" w:pos="360"/>
        </w:tabs>
        <w:ind w:left="360" w:hanging="360"/>
      </w:pPr>
    </w:lvl>
    <w:lvl w:ilvl="2" w:tentative="1">
      <w:start w:val="1"/>
      <w:numFmt w:val="lowerRoman"/>
      <w:lvlText w:val="%3."/>
      <w:lvlJc w:val="right"/>
      <w:pPr>
        <w:tabs>
          <w:tab w:val="num" w:pos="1080"/>
        </w:tabs>
        <w:ind w:left="1080" w:hanging="360"/>
      </w:pPr>
    </w:lvl>
    <w:lvl w:ilvl="3" w:tentative="1">
      <w:start w:val="1"/>
      <w:numFmt w:val="lowerRoman"/>
      <w:lvlText w:val="%4."/>
      <w:lvlJc w:val="right"/>
      <w:pPr>
        <w:tabs>
          <w:tab w:val="num" w:pos="1800"/>
        </w:tabs>
        <w:ind w:left="1800" w:hanging="360"/>
      </w:pPr>
    </w:lvl>
    <w:lvl w:ilvl="4" w:tentative="1">
      <w:start w:val="1"/>
      <w:numFmt w:val="lowerRoman"/>
      <w:lvlText w:val="%5."/>
      <w:lvlJc w:val="right"/>
      <w:pPr>
        <w:tabs>
          <w:tab w:val="num" w:pos="2520"/>
        </w:tabs>
        <w:ind w:left="2520" w:hanging="360"/>
      </w:pPr>
    </w:lvl>
    <w:lvl w:ilvl="5" w:tentative="1">
      <w:start w:val="1"/>
      <w:numFmt w:val="lowerRoman"/>
      <w:lvlText w:val="%6."/>
      <w:lvlJc w:val="right"/>
      <w:pPr>
        <w:tabs>
          <w:tab w:val="num" w:pos="3240"/>
        </w:tabs>
        <w:ind w:left="3240" w:hanging="360"/>
      </w:pPr>
    </w:lvl>
    <w:lvl w:ilvl="6" w:tentative="1">
      <w:start w:val="1"/>
      <w:numFmt w:val="lowerRoman"/>
      <w:lvlText w:val="%7."/>
      <w:lvlJc w:val="right"/>
      <w:pPr>
        <w:tabs>
          <w:tab w:val="num" w:pos="3960"/>
        </w:tabs>
        <w:ind w:left="3960" w:hanging="360"/>
      </w:pPr>
    </w:lvl>
    <w:lvl w:ilvl="7" w:tentative="1">
      <w:start w:val="1"/>
      <w:numFmt w:val="lowerRoman"/>
      <w:lvlText w:val="%8."/>
      <w:lvlJc w:val="right"/>
      <w:pPr>
        <w:tabs>
          <w:tab w:val="num" w:pos="4680"/>
        </w:tabs>
        <w:ind w:left="4680" w:hanging="360"/>
      </w:pPr>
    </w:lvl>
    <w:lvl w:ilvl="8" w:tentative="1">
      <w:start w:val="1"/>
      <w:numFmt w:val="lowerRoman"/>
      <w:lvlText w:val="%9."/>
      <w:lvlJc w:val="right"/>
      <w:pPr>
        <w:tabs>
          <w:tab w:val="num" w:pos="5400"/>
        </w:tabs>
        <w:ind w:left="5400" w:hanging="360"/>
      </w:pPr>
    </w:lvl>
  </w:abstractNum>
  <w:abstractNum w:abstractNumId="24" w15:restartNumberingAfterBreak="0">
    <w:nsid w:val="2334463E"/>
    <w:multiLevelType w:val="multilevel"/>
    <w:tmpl w:val="E0CA4468"/>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C0244C"/>
    <w:multiLevelType w:val="multilevel"/>
    <w:tmpl w:val="601C88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6E25876"/>
    <w:multiLevelType w:val="multilevel"/>
    <w:tmpl w:val="C70EEA4C"/>
    <w:lvl w:ilvl="0">
      <w:start w:val="1"/>
      <w:numFmt w:val="bullet"/>
      <w:lvlText w:val=""/>
      <w:lvlJc w:val="left"/>
      <w:pPr>
        <w:ind w:left="720" w:hanging="360"/>
      </w:pPr>
      <w:rPr>
        <w:rFonts w:ascii="Symbol" w:hAnsi="Symbol" w:hint="default"/>
      </w:rPr>
    </w:lvl>
    <w:lvl w:ilvl="1" w:tentative="1">
      <w:start w:val="1"/>
      <w:numFmt w:val="lowerRoman"/>
      <w:lvlText w:val="%2."/>
      <w:lvlJc w:val="right"/>
      <w:pPr>
        <w:tabs>
          <w:tab w:val="num" w:pos="360"/>
        </w:tabs>
        <w:ind w:left="360" w:hanging="360"/>
      </w:pPr>
    </w:lvl>
    <w:lvl w:ilvl="2" w:tentative="1">
      <w:start w:val="1"/>
      <w:numFmt w:val="lowerRoman"/>
      <w:lvlText w:val="%3."/>
      <w:lvlJc w:val="right"/>
      <w:pPr>
        <w:tabs>
          <w:tab w:val="num" w:pos="1080"/>
        </w:tabs>
        <w:ind w:left="1080" w:hanging="360"/>
      </w:pPr>
    </w:lvl>
    <w:lvl w:ilvl="3" w:tentative="1">
      <w:start w:val="1"/>
      <w:numFmt w:val="lowerRoman"/>
      <w:lvlText w:val="%4."/>
      <w:lvlJc w:val="right"/>
      <w:pPr>
        <w:tabs>
          <w:tab w:val="num" w:pos="1800"/>
        </w:tabs>
        <w:ind w:left="1800" w:hanging="360"/>
      </w:pPr>
    </w:lvl>
    <w:lvl w:ilvl="4" w:tentative="1">
      <w:start w:val="1"/>
      <w:numFmt w:val="lowerRoman"/>
      <w:lvlText w:val="%5."/>
      <w:lvlJc w:val="right"/>
      <w:pPr>
        <w:tabs>
          <w:tab w:val="num" w:pos="2520"/>
        </w:tabs>
        <w:ind w:left="2520" w:hanging="360"/>
      </w:pPr>
    </w:lvl>
    <w:lvl w:ilvl="5" w:tentative="1">
      <w:start w:val="1"/>
      <w:numFmt w:val="lowerRoman"/>
      <w:lvlText w:val="%6."/>
      <w:lvlJc w:val="right"/>
      <w:pPr>
        <w:tabs>
          <w:tab w:val="num" w:pos="3240"/>
        </w:tabs>
        <w:ind w:left="3240" w:hanging="360"/>
      </w:pPr>
    </w:lvl>
    <w:lvl w:ilvl="6" w:tentative="1">
      <w:start w:val="1"/>
      <w:numFmt w:val="lowerRoman"/>
      <w:lvlText w:val="%7."/>
      <w:lvlJc w:val="right"/>
      <w:pPr>
        <w:tabs>
          <w:tab w:val="num" w:pos="3960"/>
        </w:tabs>
        <w:ind w:left="3960" w:hanging="360"/>
      </w:pPr>
    </w:lvl>
    <w:lvl w:ilvl="7" w:tentative="1">
      <w:start w:val="1"/>
      <w:numFmt w:val="lowerRoman"/>
      <w:lvlText w:val="%8."/>
      <w:lvlJc w:val="right"/>
      <w:pPr>
        <w:tabs>
          <w:tab w:val="num" w:pos="4680"/>
        </w:tabs>
        <w:ind w:left="4680" w:hanging="360"/>
      </w:pPr>
    </w:lvl>
    <w:lvl w:ilvl="8" w:tentative="1">
      <w:start w:val="1"/>
      <w:numFmt w:val="lowerRoman"/>
      <w:lvlText w:val="%9."/>
      <w:lvlJc w:val="right"/>
      <w:pPr>
        <w:tabs>
          <w:tab w:val="num" w:pos="5400"/>
        </w:tabs>
        <w:ind w:left="5400" w:hanging="360"/>
      </w:pPr>
    </w:lvl>
  </w:abstractNum>
  <w:abstractNum w:abstractNumId="27" w15:restartNumberingAfterBreak="0">
    <w:nsid w:val="2B325394"/>
    <w:multiLevelType w:val="multilevel"/>
    <w:tmpl w:val="C70EEA4C"/>
    <w:lvl w:ilvl="0">
      <w:start w:val="1"/>
      <w:numFmt w:val="bullet"/>
      <w:lvlText w:val=""/>
      <w:lvlJc w:val="left"/>
      <w:pPr>
        <w:ind w:left="720" w:hanging="360"/>
      </w:pPr>
      <w:rPr>
        <w:rFonts w:ascii="Symbol" w:hAnsi="Symbol" w:hint="default"/>
      </w:rPr>
    </w:lvl>
    <w:lvl w:ilvl="1" w:tentative="1">
      <w:start w:val="1"/>
      <w:numFmt w:val="lowerRoman"/>
      <w:lvlText w:val="%2."/>
      <w:lvlJc w:val="right"/>
      <w:pPr>
        <w:tabs>
          <w:tab w:val="num" w:pos="360"/>
        </w:tabs>
        <w:ind w:left="360" w:hanging="360"/>
      </w:pPr>
    </w:lvl>
    <w:lvl w:ilvl="2" w:tentative="1">
      <w:start w:val="1"/>
      <w:numFmt w:val="lowerRoman"/>
      <w:lvlText w:val="%3."/>
      <w:lvlJc w:val="right"/>
      <w:pPr>
        <w:tabs>
          <w:tab w:val="num" w:pos="1080"/>
        </w:tabs>
        <w:ind w:left="1080" w:hanging="360"/>
      </w:pPr>
    </w:lvl>
    <w:lvl w:ilvl="3" w:tentative="1">
      <w:start w:val="1"/>
      <w:numFmt w:val="lowerRoman"/>
      <w:lvlText w:val="%4."/>
      <w:lvlJc w:val="right"/>
      <w:pPr>
        <w:tabs>
          <w:tab w:val="num" w:pos="1800"/>
        </w:tabs>
        <w:ind w:left="1800" w:hanging="360"/>
      </w:pPr>
    </w:lvl>
    <w:lvl w:ilvl="4" w:tentative="1">
      <w:start w:val="1"/>
      <w:numFmt w:val="lowerRoman"/>
      <w:lvlText w:val="%5."/>
      <w:lvlJc w:val="right"/>
      <w:pPr>
        <w:tabs>
          <w:tab w:val="num" w:pos="2520"/>
        </w:tabs>
        <w:ind w:left="2520" w:hanging="360"/>
      </w:pPr>
    </w:lvl>
    <w:lvl w:ilvl="5" w:tentative="1">
      <w:start w:val="1"/>
      <w:numFmt w:val="lowerRoman"/>
      <w:lvlText w:val="%6."/>
      <w:lvlJc w:val="right"/>
      <w:pPr>
        <w:tabs>
          <w:tab w:val="num" w:pos="3240"/>
        </w:tabs>
        <w:ind w:left="3240" w:hanging="360"/>
      </w:pPr>
    </w:lvl>
    <w:lvl w:ilvl="6" w:tentative="1">
      <w:start w:val="1"/>
      <w:numFmt w:val="lowerRoman"/>
      <w:lvlText w:val="%7."/>
      <w:lvlJc w:val="right"/>
      <w:pPr>
        <w:tabs>
          <w:tab w:val="num" w:pos="3960"/>
        </w:tabs>
        <w:ind w:left="3960" w:hanging="360"/>
      </w:pPr>
    </w:lvl>
    <w:lvl w:ilvl="7" w:tentative="1">
      <w:start w:val="1"/>
      <w:numFmt w:val="lowerRoman"/>
      <w:lvlText w:val="%8."/>
      <w:lvlJc w:val="right"/>
      <w:pPr>
        <w:tabs>
          <w:tab w:val="num" w:pos="4680"/>
        </w:tabs>
        <w:ind w:left="4680" w:hanging="360"/>
      </w:pPr>
    </w:lvl>
    <w:lvl w:ilvl="8" w:tentative="1">
      <w:start w:val="1"/>
      <w:numFmt w:val="lowerRoman"/>
      <w:lvlText w:val="%9."/>
      <w:lvlJc w:val="right"/>
      <w:pPr>
        <w:tabs>
          <w:tab w:val="num" w:pos="5400"/>
        </w:tabs>
        <w:ind w:left="5400" w:hanging="360"/>
      </w:pPr>
    </w:lvl>
  </w:abstractNum>
  <w:abstractNum w:abstractNumId="28" w15:restartNumberingAfterBreak="0">
    <w:nsid w:val="2BA16D91"/>
    <w:multiLevelType w:val="multilevel"/>
    <w:tmpl w:val="C3981D6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BBB595E"/>
    <w:multiLevelType w:val="hybridMultilevel"/>
    <w:tmpl w:val="719E427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D920200"/>
    <w:multiLevelType w:val="multilevel"/>
    <w:tmpl w:val="ADC4B25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30433747"/>
    <w:multiLevelType w:val="hybridMultilevel"/>
    <w:tmpl w:val="D556D3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30880576"/>
    <w:multiLevelType w:val="multilevel"/>
    <w:tmpl w:val="6EC851EC"/>
    <w:numStyleLink w:val="LFO9"/>
  </w:abstractNum>
  <w:abstractNum w:abstractNumId="33" w15:restartNumberingAfterBreak="0">
    <w:nsid w:val="324A7D1D"/>
    <w:multiLevelType w:val="multilevel"/>
    <w:tmpl w:val="2C562BD2"/>
    <w:lvl w:ilvl="0">
      <w:start w:val="6"/>
      <w:numFmt w:val="decimal"/>
      <w:lvlText w:val="%1."/>
      <w:lvlJc w:val="left"/>
      <w:pPr>
        <w:ind w:left="560" w:hanging="560"/>
      </w:pPr>
      <w:rPr>
        <w:rFonts w:hint="default"/>
      </w:rPr>
    </w:lvl>
    <w:lvl w:ilvl="1">
      <w:start w:val="10"/>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2D43016"/>
    <w:multiLevelType w:val="hybridMultilevel"/>
    <w:tmpl w:val="17E2A7FA"/>
    <w:lvl w:ilvl="0" w:tplc="E21A9C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36572F2"/>
    <w:multiLevelType w:val="multilevel"/>
    <w:tmpl w:val="FA5C49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3AC00AE"/>
    <w:multiLevelType w:val="hybridMultilevel"/>
    <w:tmpl w:val="768A2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4E60B05"/>
    <w:multiLevelType w:val="multilevel"/>
    <w:tmpl w:val="FD924ECC"/>
    <w:lvl w:ilvl="0">
      <w:start w:val="7"/>
      <w:numFmt w:val="decimal"/>
      <w:lvlText w:val="%1."/>
      <w:lvlJc w:val="left"/>
      <w:pPr>
        <w:ind w:left="400" w:hanging="400"/>
      </w:pPr>
      <w:rPr>
        <w:rFonts w:hint="default"/>
      </w:rPr>
    </w:lvl>
    <w:lvl w:ilvl="1">
      <w:start w:val="3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7BF4B82"/>
    <w:multiLevelType w:val="multilevel"/>
    <w:tmpl w:val="463AAAA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15:restartNumberingAfterBreak="0">
    <w:nsid w:val="38317F40"/>
    <w:multiLevelType w:val="multilevel"/>
    <w:tmpl w:val="3522C2C8"/>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849750D"/>
    <w:multiLevelType w:val="multilevel"/>
    <w:tmpl w:val="D9CC0BFE"/>
    <w:lvl w:ilvl="0">
      <w:start w:val="1"/>
      <w:numFmt w:val="decimal"/>
      <w:lvlText w:val="%1."/>
      <w:lvlJc w:val="left"/>
      <w:pPr>
        <w:ind w:left="360" w:hanging="360"/>
      </w:pPr>
    </w:lvl>
    <w:lvl w:ilvl="1">
      <w:start w:val="1"/>
      <w:numFmt w:val="lowerLetter"/>
      <w:lvlText w:val="(%2)"/>
      <w:lvlJc w:val="left"/>
      <w:pPr>
        <w:ind w:left="792" w:hanging="432"/>
      </w:pPr>
      <w:rPr>
        <w:rFonts w:ascii="Calibri" w:eastAsia="Calibri" w:hAnsi="Calibri" w:cstheme="minorHAnsi"/>
      </w:rPr>
    </w:lvl>
    <w:lvl w:ilvl="2">
      <w:start w:val="1"/>
      <w:numFmt w:val="lowerRoman"/>
      <w:lvlText w:val="(%3)"/>
      <w:lvlJc w:val="left"/>
      <w:pPr>
        <w:ind w:left="1224" w:hanging="504"/>
      </w:pPr>
      <w:rPr>
        <w:rFonts w:asciiTheme="minorHAnsi" w:eastAsia="Times New Roman" w:hAnsiTheme="minorHAnsi" w:cstheme="minorHAnsi"/>
      </w:rPr>
    </w:lvl>
    <w:lvl w:ilvl="3">
      <w:start w:val="1"/>
      <w:numFmt w:val="lowerLetter"/>
      <w:lvlText w:val="(%4)"/>
      <w:lvlJc w:val="left"/>
      <w:pPr>
        <w:ind w:left="1728" w:hanging="648"/>
      </w:pPr>
      <w:rPr>
        <w:rFonts w:asciiTheme="minorHAnsi" w:eastAsia="Times New Roman" w:hAnsiTheme="minorHAnsi" w:cstheme="minorHAns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3AB43845"/>
    <w:multiLevelType w:val="hybridMultilevel"/>
    <w:tmpl w:val="ED36E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F740DC9"/>
    <w:multiLevelType w:val="hybridMultilevel"/>
    <w:tmpl w:val="02E20C7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2F10A2"/>
    <w:multiLevelType w:val="hybridMultilevel"/>
    <w:tmpl w:val="A3A0C778"/>
    <w:lvl w:ilvl="0" w:tplc="18A6F500">
      <w:start w:val="1"/>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30640F"/>
    <w:multiLevelType w:val="multilevel"/>
    <w:tmpl w:val="870A3420"/>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4605032"/>
    <w:multiLevelType w:val="hybridMultilevel"/>
    <w:tmpl w:val="DFC6639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4675812"/>
    <w:multiLevelType w:val="multilevel"/>
    <w:tmpl w:val="031A39DC"/>
    <w:lvl w:ilvl="0">
      <w:start w:val="1"/>
      <w:numFmt w:val="bullet"/>
      <w:lvlText w:val=""/>
      <w:lvlJc w:val="left"/>
      <w:pPr>
        <w:ind w:left="1080" w:hanging="360"/>
      </w:pPr>
      <w:rPr>
        <w:rFonts w:ascii="Symbol" w:hAnsi="Symbol" w:hint="default"/>
      </w:rPr>
    </w:lvl>
    <w:lvl w:ilvl="1">
      <w:start w:val="1"/>
      <w:numFmt w:val="bullet"/>
      <w:lvlText w:val="o"/>
      <w:lvlJc w:val="left"/>
      <w:pPr>
        <w:ind w:left="720" w:hanging="360"/>
      </w:pPr>
      <w:rPr>
        <w:rFonts w:ascii="Courier New" w:hAnsi="Courier New" w:cs="Courier New" w:hint="default"/>
      </w:rPr>
    </w:lvl>
    <w:lvl w:ilvl="2" w:tentative="1">
      <w:start w:val="1"/>
      <w:numFmt w:val="lowerRoman"/>
      <w:lvlText w:val="%3."/>
      <w:lvlJc w:val="right"/>
      <w:pPr>
        <w:tabs>
          <w:tab w:val="num" w:pos="1440"/>
        </w:tabs>
        <w:ind w:left="1440" w:hanging="360"/>
      </w:pPr>
    </w:lvl>
    <w:lvl w:ilvl="3" w:tentative="1">
      <w:start w:val="1"/>
      <w:numFmt w:val="lowerRoman"/>
      <w:lvlText w:val="%4."/>
      <w:lvlJc w:val="right"/>
      <w:pPr>
        <w:tabs>
          <w:tab w:val="num" w:pos="2160"/>
        </w:tabs>
        <w:ind w:left="2160" w:hanging="360"/>
      </w:pPr>
    </w:lvl>
    <w:lvl w:ilvl="4" w:tentative="1">
      <w:start w:val="1"/>
      <w:numFmt w:val="lowerRoman"/>
      <w:lvlText w:val="%5."/>
      <w:lvlJc w:val="right"/>
      <w:pPr>
        <w:tabs>
          <w:tab w:val="num" w:pos="2880"/>
        </w:tabs>
        <w:ind w:left="2880" w:hanging="360"/>
      </w:pPr>
    </w:lvl>
    <w:lvl w:ilvl="5" w:tentative="1">
      <w:start w:val="1"/>
      <w:numFmt w:val="lowerRoman"/>
      <w:lvlText w:val="%6."/>
      <w:lvlJc w:val="right"/>
      <w:pPr>
        <w:tabs>
          <w:tab w:val="num" w:pos="3600"/>
        </w:tabs>
        <w:ind w:left="3600" w:hanging="360"/>
      </w:pPr>
    </w:lvl>
    <w:lvl w:ilvl="6" w:tentative="1">
      <w:start w:val="1"/>
      <w:numFmt w:val="lowerRoman"/>
      <w:lvlText w:val="%7."/>
      <w:lvlJc w:val="right"/>
      <w:pPr>
        <w:tabs>
          <w:tab w:val="num" w:pos="4320"/>
        </w:tabs>
        <w:ind w:left="4320" w:hanging="360"/>
      </w:pPr>
    </w:lvl>
    <w:lvl w:ilvl="7" w:tentative="1">
      <w:start w:val="1"/>
      <w:numFmt w:val="lowerRoman"/>
      <w:lvlText w:val="%8."/>
      <w:lvlJc w:val="right"/>
      <w:pPr>
        <w:tabs>
          <w:tab w:val="num" w:pos="5040"/>
        </w:tabs>
        <w:ind w:left="5040" w:hanging="360"/>
      </w:pPr>
    </w:lvl>
    <w:lvl w:ilvl="8" w:tentative="1">
      <w:start w:val="1"/>
      <w:numFmt w:val="lowerRoman"/>
      <w:lvlText w:val="%9."/>
      <w:lvlJc w:val="right"/>
      <w:pPr>
        <w:tabs>
          <w:tab w:val="num" w:pos="5760"/>
        </w:tabs>
        <w:ind w:left="5760" w:hanging="360"/>
      </w:pPr>
    </w:lvl>
  </w:abstractNum>
  <w:abstractNum w:abstractNumId="47" w15:restartNumberingAfterBreak="0">
    <w:nsid w:val="45B733E3"/>
    <w:multiLevelType w:val="multilevel"/>
    <w:tmpl w:val="8C5C3E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B4E35FD"/>
    <w:multiLevelType w:val="hybridMultilevel"/>
    <w:tmpl w:val="ECF64C92"/>
    <w:lvl w:ilvl="0" w:tplc="EC24BD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554E50"/>
    <w:multiLevelType w:val="multilevel"/>
    <w:tmpl w:val="1DC68F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14341E3"/>
    <w:multiLevelType w:val="multilevel"/>
    <w:tmpl w:val="D38C33FC"/>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7B45B70"/>
    <w:multiLevelType w:val="hybridMultilevel"/>
    <w:tmpl w:val="38381C2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5B9C3C37"/>
    <w:multiLevelType w:val="hybridMultilevel"/>
    <w:tmpl w:val="6FCA13C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3" w15:restartNumberingAfterBreak="0">
    <w:nsid w:val="5D537E2C"/>
    <w:multiLevelType w:val="multilevel"/>
    <w:tmpl w:val="6EC851EC"/>
    <w:styleLink w:val="LFO9"/>
    <w:lvl w:ilvl="0">
      <w:start w:val="1"/>
      <w:numFmt w:val="decimal"/>
      <w:pStyle w:val="11table"/>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5E5D53BF"/>
    <w:multiLevelType w:val="hybridMultilevel"/>
    <w:tmpl w:val="F966573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15B1B4B"/>
    <w:multiLevelType w:val="multilevel"/>
    <w:tmpl w:val="12C44788"/>
    <w:lvl w:ilvl="0">
      <w:start w:val="1"/>
      <w:numFmt w:val="decimal"/>
      <w:lvlText w:val="%1."/>
      <w:lvlJc w:val="left"/>
      <w:pPr>
        <w:ind w:left="360" w:hanging="360"/>
      </w:pPr>
      <w:rPr>
        <w:rFonts w:asciiTheme="minorHAnsi" w:eastAsia="Times New Roman" w:hAnsiTheme="minorHAnsi" w:cstheme="minorHAnsi"/>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62787184"/>
    <w:multiLevelType w:val="multilevel"/>
    <w:tmpl w:val="D7BE3F62"/>
    <w:lvl w:ilvl="0">
      <w:start w:val="1"/>
      <w:numFmt w:val="decimal"/>
      <w:lvlText w:val="%1."/>
      <w:lvlJc w:val="left"/>
      <w:pPr>
        <w:ind w:left="502" w:hanging="360"/>
      </w:pPr>
      <w:rPr>
        <w:rFonts w:hint="default"/>
        <w:b/>
        <w:i w:val="0"/>
        <w:u w:val="none"/>
      </w:rPr>
    </w:lvl>
    <w:lvl w:ilvl="1">
      <w:start w:val="1"/>
      <w:numFmt w:val="decimal"/>
      <w:pStyle w:val="Level2"/>
      <w:lvlText w:val="%1.%2."/>
      <w:lvlJc w:val="left"/>
      <w:pPr>
        <w:ind w:left="934" w:hanging="432"/>
      </w:pPr>
      <w:rPr>
        <w:rFonts w:hint="default"/>
        <w:b w:val="0"/>
        <w:i w:val="0"/>
        <w:u w:val="none"/>
      </w:rPr>
    </w:lvl>
    <w:lvl w:ilvl="2">
      <w:start w:val="1"/>
      <w:numFmt w:val="decimal"/>
      <w:lvlText w:val="%1.%2.%3."/>
      <w:lvlJc w:val="left"/>
      <w:pPr>
        <w:ind w:left="1366" w:hanging="504"/>
      </w:pPr>
      <w:rPr>
        <w:rFonts w:hint="default"/>
        <w:b w:val="0"/>
        <w:i w:val="0"/>
        <w:u w:val="none"/>
      </w:rPr>
    </w:lvl>
    <w:lvl w:ilvl="3">
      <w:start w:val="1"/>
      <w:numFmt w:val="decimal"/>
      <w:lvlText w:val="%1.%2.%3.%4."/>
      <w:lvlJc w:val="left"/>
      <w:pPr>
        <w:ind w:left="1870" w:hanging="648"/>
      </w:pPr>
      <w:rPr>
        <w:rFonts w:hint="default"/>
        <w:b w:val="0"/>
        <w:i w:val="0"/>
        <w:u w:val="none"/>
      </w:rPr>
    </w:lvl>
    <w:lvl w:ilvl="4">
      <w:start w:val="1"/>
      <w:numFmt w:val="decimal"/>
      <w:lvlText w:val="%1.%2.%3.%4.%5."/>
      <w:lvlJc w:val="left"/>
      <w:pPr>
        <w:ind w:left="2374" w:hanging="792"/>
      </w:pPr>
      <w:rPr>
        <w:rFonts w:hint="default"/>
        <w:b w:val="0"/>
        <w:i w:val="0"/>
        <w:u w:val="none"/>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7" w15:restartNumberingAfterBreak="0">
    <w:nsid w:val="66284A55"/>
    <w:multiLevelType w:val="multilevel"/>
    <w:tmpl w:val="B50412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66517FCC"/>
    <w:multiLevelType w:val="hybridMultilevel"/>
    <w:tmpl w:val="17929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B5573E0"/>
    <w:multiLevelType w:val="hybridMultilevel"/>
    <w:tmpl w:val="B9AC9D7A"/>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0" w15:restartNumberingAfterBreak="0">
    <w:nsid w:val="6D3B3182"/>
    <w:multiLevelType w:val="hybridMultilevel"/>
    <w:tmpl w:val="F6AA8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EEB71E6"/>
    <w:multiLevelType w:val="multilevel"/>
    <w:tmpl w:val="AD7E484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2" w15:restartNumberingAfterBreak="0">
    <w:nsid w:val="706F1FCE"/>
    <w:multiLevelType w:val="multilevel"/>
    <w:tmpl w:val="601C88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0996AAB"/>
    <w:multiLevelType w:val="hybridMultilevel"/>
    <w:tmpl w:val="C68C9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0B17A28"/>
    <w:multiLevelType w:val="hybridMultilevel"/>
    <w:tmpl w:val="6518D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1546C44"/>
    <w:multiLevelType w:val="hybridMultilevel"/>
    <w:tmpl w:val="9AE4C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74E42869"/>
    <w:multiLevelType w:val="multilevel"/>
    <w:tmpl w:val="F6CCA1D0"/>
    <w:lvl w:ilvl="0">
      <w:start w:val="7"/>
      <w:numFmt w:val="decimal"/>
      <w:lvlText w:val="%1."/>
      <w:lvlJc w:val="left"/>
      <w:pPr>
        <w:ind w:left="460" w:hanging="460"/>
      </w:pPr>
      <w:rPr>
        <w:rFonts w:hint="default"/>
      </w:rPr>
    </w:lvl>
    <w:lvl w:ilvl="1">
      <w:start w:val="3"/>
      <w:numFmt w:val="decimal"/>
      <w:lvlText w:val="%1.%2."/>
      <w:lvlJc w:val="left"/>
      <w:pPr>
        <w:ind w:left="820" w:hanging="4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336927890">
    <w:abstractNumId w:val="53"/>
  </w:num>
  <w:num w:numId="2" w16cid:durableId="684329363">
    <w:abstractNumId w:val="39"/>
  </w:num>
  <w:num w:numId="3" w16cid:durableId="49308847">
    <w:abstractNumId w:val="28"/>
  </w:num>
  <w:num w:numId="4" w16cid:durableId="1769886995">
    <w:abstractNumId w:val="26"/>
  </w:num>
  <w:num w:numId="5" w16cid:durableId="174851986">
    <w:abstractNumId w:val="27"/>
  </w:num>
  <w:num w:numId="6" w16cid:durableId="98570279">
    <w:abstractNumId w:val="25"/>
  </w:num>
  <w:num w:numId="7" w16cid:durableId="430584438">
    <w:abstractNumId w:val="32"/>
  </w:num>
  <w:num w:numId="8" w16cid:durableId="1554656699">
    <w:abstractNumId w:val="62"/>
  </w:num>
  <w:num w:numId="9" w16cid:durableId="326134225">
    <w:abstractNumId w:val="16"/>
  </w:num>
  <w:num w:numId="10" w16cid:durableId="96605886">
    <w:abstractNumId w:val="33"/>
  </w:num>
  <w:num w:numId="11" w16cid:durableId="1476527723">
    <w:abstractNumId w:val="66"/>
  </w:num>
  <w:num w:numId="12" w16cid:durableId="1043672406">
    <w:abstractNumId w:val="56"/>
  </w:num>
  <w:num w:numId="13" w16cid:durableId="43844367">
    <w:abstractNumId w:val="42"/>
  </w:num>
  <w:num w:numId="14" w16cid:durableId="1272976349">
    <w:abstractNumId w:val="20"/>
  </w:num>
  <w:num w:numId="15" w16cid:durableId="1032076692">
    <w:abstractNumId w:val="59"/>
  </w:num>
  <w:num w:numId="16" w16cid:durableId="841242041">
    <w:abstractNumId w:val="43"/>
  </w:num>
  <w:num w:numId="17" w16cid:durableId="235092955">
    <w:abstractNumId w:val="45"/>
  </w:num>
  <w:num w:numId="18" w16cid:durableId="1161195616">
    <w:abstractNumId w:val="54"/>
  </w:num>
  <w:num w:numId="19" w16cid:durableId="1106997389">
    <w:abstractNumId w:val="51"/>
  </w:num>
  <w:num w:numId="20" w16cid:durableId="440296105">
    <w:abstractNumId w:val="17"/>
  </w:num>
  <w:num w:numId="21" w16cid:durableId="1104687089">
    <w:abstractNumId w:val="38"/>
  </w:num>
  <w:num w:numId="22" w16cid:durableId="1570000619">
    <w:abstractNumId w:val="65"/>
  </w:num>
  <w:num w:numId="23" w16cid:durableId="1058242311">
    <w:abstractNumId w:val="64"/>
  </w:num>
  <w:num w:numId="24" w16cid:durableId="342509920">
    <w:abstractNumId w:val="11"/>
  </w:num>
  <w:num w:numId="25" w16cid:durableId="183986387">
    <w:abstractNumId w:val="22"/>
  </w:num>
  <w:num w:numId="26" w16cid:durableId="1740904837">
    <w:abstractNumId w:val="1"/>
  </w:num>
  <w:num w:numId="27" w16cid:durableId="734166055">
    <w:abstractNumId w:val="58"/>
  </w:num>
  <w:num w:numId="28" w16cid:durableId="662054276">
    <w:abstractNumId w:val="15"/>
  </w:num>
  <w:num w:numId="29" w16cid:durableId="897133641">
    <w:abstractNumId w:val="36"/>
  </w:num>
  <w:num w:numId="30" w16cid:durableId="134379053">
    <w:abstractNumId w:val="4"/>
  </w:num>
  <w:num w:numId="31" w16cid:durableId="2139109332">
    <w:abstractNumId w:val="63"/>
  </w:num>
  <w:num w:numId="32" w16cid:durableId="641736865">
    <w:abstractNumId w:val="41"/>
  </w:num>
  <w:num w:numId="33" w16cid:durableId="1959988309">
    <w:abstractNumId w:val="21"/>
  </w:num>
  <w:num w:numId="34" w16cid:durableId="200170263">
    <w:abstractNumId w:val="52"/>
  </w:num>
  <w:num w:numId="35" w16cid:durableId="1621181516">
    <w:abstractNumId w:val="14"/>
  </w:num>
  <w:num w:numId="36" w16cid:durableId="685712455">
    <w:abstractNumId w:val="55"/>
  </w:num>
  <w:num w:numId="37" w16cid:durableId="1028485095">
    <w:abstractNumId w:val="23"/>
  </w:num>
  <w:num w:numId="38" w16cid:durableId="506797404">
    <w:abstractNumId w:val="40"/>
  </w:num>
  <w:num w:numId="39" w16cid:durableId="216625546">
    <w:abstractNumId w:val="10"/>
  </w:num>
  <w:num w:numId="40" w16cid:durableId="976030024">
    <w:abstractNumId w:val="61"/>
  </w:num>
  <w:num w:numId="41" w16cid:durableId="470637411">
    <w:abstractNumId w:val="30"/>
  </w:num>
  <w:num w:numId="42" w16cid:durableId="197671482">
    <w:abstractNumId w:val="8"/>
  </w:num>
  <w:num w:numId="43" w16cid:durableId="1184586728">
    <w:abstractNumId w:val="46"/>
  </w:num>
  <w:num w:numId="44" w16cid:durableId="49378228">
    <w:abstractNumId w:val="7"/>
  </w:num>
  <w:num w:numId="45" w16cid:durableId="2006929334">
    <w:abstractNumId w:val="48"/>
  </w:num>
  <w:num w:numId="46" w16cid:durableId="1823036225">
    <w:abstractNumId w:val="34"/>
  </w:num>
  <w:num w:numId="47" w16cid:durableId="1158115810">
    <w:abstractNumId w:val="3"/>
  </w:num>
  <w:num w:numId="48" w16cid:durableId="1543055978">
    <w:abstractNumId w:val="57"/>
  </w:num>
  <w:num w:numId="49" w16cid:durableId="1688289352">
    <w:abstractNumId w:val="35"/>
  </w:num>
  <w:num w:numId="50" w16cid:durableId="1357000401">
    <w:abstractNumId w:val="47"/>
  </w:num>
  <w:num w:numId="51" w16cid:durableId="640624107">
    <w:abstractNumId w:val="9"/>
  </w:num>
  <w:num w:numId="52" w16cid:durableId="683213473">
    <w:abstractNumId w:val="49"/>
  </w:num>
  <w:num w:numId="53" w16cid:durableId="1849324256">
    <w:abstractNumId w:val="13"/>
  </w:num>
  <w:num w:numId="54" w16cid:durableId="1420520658">
    <w:abstractNumId w:val="50"/>
  </w:num>
  <w:num w:numId="55" w16cid:durableId="1351178189">
    <w:abstractNumId w:val="18"/>
  </w:num>
  <w:num w:numId="56" w16cid:durableId="1706829552">
    <w:abstractNumId w:val="31"/>
  </w:num>
  <w:num w:numId="57" w16cid:durableId="1338194743">
    <w:abstractNumId w:val="19"/>
  </w:num>
  <w:num w:numId="58" w16cid:durableId="597326976">
    <w:abstractNumId w:val="0"/>
  </w:num>
  <w:num w:numId="59" w16cid:durableId="1467746843">
    <w:abstractNumId w:val="60"/>
  </w:num>
  <w:num w:numId="60" w16cid:durableId="89129164">
    <w:abstractNumId w:val="29"/>
  </w:num>
  <w:num w:numId="61" w16cid:durableId="1697000249">
    <w:abstractNumId w:val="44"/>
  </w:num>
  <w:num w:numId="62" w16cid:durableId="1482500807">
    <w:abstractNumId w:val="5"/>
  </w:num>
  <w:num w:numId="63" w16cid:durableId="1683896680">
    <w:abstractNumId w:val="12"/>
  </w:num>
  <w:num w:numId="64" w16cid:durableId="1040396825">
    <w:abstractNumId w:val="2"/>
  </w:num>
  <w:num w:numId="65" w16cid:durableId="711422074">
    <w:abstractNumId w:val="37"/>
  </w:num>
  <w:num w:numId="66" w16cid:durableId="893614546">
    <w:abstractNumId w:val="6"/>
  </w:num>
  <w:num w:numId="67" w16cid:durableId="35356039">
    <w:abstractNumId w:val="24"/>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anor Platt">
    <w15:presenceInfo w15:providerId="AD" w15:userId="S::eplatt@enframe.org.uk::1df1b462-126e-4c42-b7b4-332b39a03f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F3"/>
    <w:rsid w:val="00002CF9"/>
    <w:rsid w:val="00016682"/>
    <w:rsid w:val="00022F68"/>
    <w:rsid w:val="000262CB"/>
    <w:rsid w:val="00035905"/>
    <w:rsid w:val="00037D4F"/>
    <w:rsid w:val="0004439A"/>
    <w:rsid w:val="000466EA"/>
    <w:rsid w:val="00052216"/>
    <w:rsid w:val="000522A5"/>
    <w:rsid w:val="000567C6"/>
    <w:rsid w:val="00056D01"/>
    <w:rsid w:val="00060D84"/>
    <w:rsid w:val="00062E9F"/>
    <w:rsid w:val="0006574D"/>
    <w:rsid w:val="00076F76"/>
    <w:rsid w:val="00080C4A"/>
    <w:rsid w:val="00083208"/>
    <w:rsid w:val="00083419"/>
    <w:rsid w:val="0008755E"/>
    <w:rsid w:val="000A009D"/>
    <w:rsid w:val="000A0821"/>
    <w:rsid w:val="000A6DDF"/>
    <w:rsid w:val="000B3514"/>
    <w:rsid w:val="000B7881"/>
    <w:rsid w:val="000C4015"/>
    <w:rsid w:val="000C4813"/>
    <w:rsid w:val="000D09FB"/>
    <w:rsid w:val="000D1A70"/>
    <w:rsid w:val="000D4CB6"/>
    <w:rsid w:val="000E11EF"/>
    <w:rsid w:val="000E17EB"/>
    <w:rsid w:val="00101E2F"/>
    <w:rsid w:val="001052B9"/>
    <w:rsid w:val="00105ED7"/>
    <w:rsid w:val="00106A7A"/>
    <w:rsid w:val="00107B12"/>
    <w:rsid w:val="00112394"/>
    <w:rsid w:val="00112590"/>
    <w:rsid w:val="0011480B"/>
    <w:rsid w:val="001303D7"/>
    <w:rsid w:val="00136C53"/>
    <w:rsid w:val="00136D2C"/>
    <w:rsid w:val="0013756F"/>
    <w:rsid w:val="00140EAA"/>
    <w:rsid w:val="00140FD7"/>
    <w:rsid w:val="0014494C"/>
    <w:rsid w:val="00151ECB"/>
    <w:rsid w:val="0016268B"/>
    <w:rsid w:val="00167A2C"/>
    <w:rsid w:val="00190D34"/>
    <w:rsid w:val="00196946"/>
    <w:rsid w:val="001A19B5"/>
    <w:rsid w:val="001A79F4"/>
    <w:rsid w:val="001B13D0"/>
    <w:rsid w:val="001C16CB"/>
    <w:rsid w:val="001C2493"/>
    <w:rsid w:val="001C61A6"/>
    <w:rsid w:val="001C78FC"/>
    <w:rsid w:val="001D50F3"/>
    <w:rsid w:val="001E5204"/>
    <w:rsid w:val="0020393A"/>
    <w:rsid w:val="002039C6"/>
    <w:rsid w:val="00204B95"/>
    <w:rsid w:val="002055D2"/>
    <w:rsid w:val="00212D8B"/>
    <w:rsid w:val="00233E57"/>
    <w:rsid w:val="0023478A"/>
    <w:rsid w:val="00235503"/>
    <w:rsid w:val="002358DF"/>
    <w:rsid w:val="00250EEA"/>
    <w:rsid w:val="002539B6"/>
    <w:rsid w:val="002563CD"/>
    <w:rsid w:val="00261015"/>
    <w:rsid w:val="0026102B"/>
    <w:rsid w:val="0026497A"/>
    <w:rsid w:val="00270FD4"/>
    <w:rsid w:val="0027577B"/>
    <w:rsid w:val="002805DE"/>
    <w:rsid w:val="00282F5B"/>
    <w:rsid w:val="00287EDC"/>
    <w:rsid w:val="00292C5F"/>
    <w:rsid w:val="002A659C"/>
    <w:rsid w:val="002B2A4B"/>
    <w:rsid w:val="002B2ABB"/>
    <w:rsid w:val="002B6117"/>
    <w:rsid w:val="002C7F8B"/>
    <w:rsid w:val="002D0D38"/>
    <w:rsid w:val="002D149A"/>
    <w:rsid w:val="002E0529"/>
    <w:rsid w:val="002E1267"/>
    <w:rsid w:val="002E136D"/>
    <w:rsid w:val="002F2C85"/>
    <w:rsid w:val="002F7AD8"/>
    <w:rsid w:val="00305710"/>
    <w:rsid w:val="00306463"/>
    <w:rsid w:val="003079C6"/>
    <w:rsid w:val="00312CC4"/>
    <w:rsid w:val="00312D31"/>
    <w:rsid w:val="0031383B"/>
    <w:rsid w:val="00316F1A"/>
    <w:rsid w:val="0033023E"/>
    <w:rsid w:val="003358B0"/>
    <w:rsid w:val="00341BA3"/>
    <w:rsid w:val="003442AE"/>
    <w:rsid w:val="00345656"/>
    <w:rsid w:val="00360BDA"/>
    <w:rsid w:val="0036232A"/>
    <w:rsid w:val="0038432E"/>
    <w:rsid w:val="00397254"/>
    <w:rsid w:val="003A039D"/>
    <w:rsid w:val="003A31AB"/>
    <w:rsid w:val="003B1EAC"/>
    <w:rsid w:val="003C0AA3"/>
    <w:rsid w:val="003D3E9A"/>
    <w:rsid w:val="003E14DB"/>
    <w:rsid w:val="003E425E"/>
    <w:rsid w:val="003F3311"/>
    <w:rsid w:val="003F68FA"/>
    <w:rsid w:val="00404E01"/>
    <w:rsid w:val="00406C9E"/>
    <w:rsid w:val="0042291A"/>
    <w:rsid w:val="00426DE7"/>
    <w:rsid w:val="00427CDF"/>
    <w:rsid w:val="00437FB2"/>
    <w:rsid w:val="00444E05"/>
    <w:rsid w:val="00461E7A"/>
    <w:rsid w:val="004669EC"/>
    <w:rsid w:val="0047151E"/>
    <w:rsid w:val="00475C1E"/>
    <w:rsid w:val="00490A94"/>
    <w:rsid w:val="00494C05"/>
    <w:rsid w:val="004952F4"/>
    <w:rsid w:val="00496BE9"/>
    <w:rsid w:val="004A0C36"/>
    <w:rsid w:val="004A1114"/>
    <w:rsid w:val="004B1CDE"/>
    <w:rsid w:val="004B3042"/>
    <w:rsid w:val="004B41F5"/>
    <w:rsid w:val="004E0455"/>
    <w:rsid w:val="004E7EE8"/>
    <w:rsid w:val="004F7FD9"/>
    <w:rsid w:val="00506368"/>
    <w:rsid w:val="00507030"/>
    <w:rsid w:val="00514B0C"/>
    <w:rsid w:val="0051790E"/>
    <w:rsid w:val="00522BAF"/>
    <w:rsid w:val="00534F9D"/>
    <w:rsid w:val="00535178"/>
    <w:rsid w:val="005457D5"/>
    <w:rsid w:val="00547D06"/>
    <w:rsid w:val="00555316"/>
    <w:rsid w:val="005643DA"/>
    <w:rsid w:val="00574C01"/>
    <w:rsid w:val="00576CF5"/>
    <w:rsid w:val="00586D01"/>
    <w:rsid w:val="00587BE8"/>
    <w:rsid w:val="005915B6"/>
    <w:rsid w:val="00596BF6"/>
    <w:rsid w:val="005A19B3"/>
    <w:rsid w:val="005A568D"/>
    <w:rsid w:val="005B0B6D"/>
    <w:rsid w:val="005B6F9A"/>
    <w:rsid w:val="005B7BE1"/>
    <w:rsid w:val="005C0808"/>
    <w:rsid w:val="005D3F7B"/>
    <w:rsid w:val="005E06D9"/>
    <w:rsid w:val="005E2E98"/>
    <w:rsid w:val="005F21FE"/>
    <w:rsid w:val="00601A5D"/>
    <w:rsid w:val="00613A6A"/>
    <w:rsid w:val="006149DD"/>
    <w:rsid w:val="00615485"/>
    <w:rsid w:val="00615ED6"/>
    <w:rsid w:val="00621FA4"/>
    <w:rsid w:val="00636C67"/>
    <w:rsid w:val="00637035"/>
    <w:rsid w:val="00660CD5"/>
    <w:rsid w:val="0066772F"/>
    <w:rsid w:val="00670C86"/>
    <w:rsid w:val="006725EC"/>
    <w:rsid w:val="00672D63"/>
    <w:rsid w:val="00680F10"/>
    <w:rsid w:val="00680FF4"/>
    <w:rsid w:val="0068694E"/>
    <w:rsid w:val="006907D7"/>
    <w:rsid w:val="00692095"/>
    <w:rsid w:val="006A42DF"/>
    <w:rsid w:val="006A5FC6"/>
    <w:rsid w:val="006A71EA"/>
    <w:rsid w:val="006C13C2"/>
    <w:rsid w:val="006C5A28"/>
    <w:rsid w:val="006D7388"/>
    <w:rsid w:val="006E3A9A"/>
    <w:rsid w:val="006F3F0C"/>
    <w:rsid w:val="006F475B"/>
    <w:rsid w:val="006F4B44"/>
    <w:rsid w:val="00700689"/>
    <w:rsid w:val="00705A3F"/>
    <w:rsid w:val="00720050"/>
    <w:rsid w:val="00722856"/>
    <w:rsid w:val="007234A0"/>
    <w:rsid w:val="007355EB"/>
    <w:rsid w:val="0073619C"/>
    <w:rsid w:val="00736999"/>
    <w:rsid w:val="00743927"/>
    <w:rsid w:val="00752B04"/>
    <w:rsid w:val="007765E2"/>
    <w:rsid w:val="00783B08"/>
    <w:rsid w:val="007879EA"/>
    <w:rsid w:val="00792E6F"/>
    <w:rsid w:val="00793729"/>
    <w:rsid w:val="007A65CB"/>
    <w:rsid w:val="007A7195"/>
    <w:rsid w:val="007B3BFD"/>
    <w:rsid w:val="007C2F07"/>
    <w:rsid w:val="007C3D56"/>
    <w:rsid w:val="007C59DD"/>
    <w:rsid w:val="007D1DAE"/>
    <w:rsid w:val="007D7FF7"/>
    <w:rsid w:val="007E2501"/>
    <w:rsid w:val="007E59F7"/>
    <w:rsid w:val="008032A2"/>
    <w:rsid w:val="00803351"/>
    <w:rsid w:val="00803B37"/>
    <w:rsid w:val="008047BD"/>
    <w:rsid w:val="00810DB1"/>
    <w:rsid w:val="008127D7"/>
    <w:rsid w:val="008235EA"/>
    <w:rsid w:val="008241B7"/>
    <w:rsid w:val="00832C88"/>
    <w:rsid w:val="00833D83"/>
    <w:rsid w:val="0083425F"/>
    <w:rsid w:val="008377C4"/>
    <w:rsid w:val="00843BBB"/>
    <w:rsid w:val="00845AF7"/>
    <w:rsid w:val="00846B7E"/>
    <w:rsid w:val="00846F20"/>
    <w:rsid w:val="008521D4"/>
    <w:rsid w:val="00853160"/>
    <w:rsid w:val="00862488"/>
    <w:rsid w:val="008633A5"/>
    <w:rsid w:val="008742B1"/>
    <w:rsid w:val="00875B9A"/>
    <w:rsid w:val="00890089"/>
    <w:rsid w:val="00894FFD"/>
    <w:rsid w:val="00896DF0"/>
    <w:rsid w:val="0089711C"/>
    <w:rsid w:val="008B129F"/>
    <w:rsid w:val="008B5AD1"/>
    <w:rsid w:val="008C0F2C"/>
    <w:rsid w:val="008C6154"/>
    <w:rsid w:val="008C6B82"/>
    <w:rsid w:val="008C6FEA"/>
    <w:rsid w:val="008D3DEC"/>
    <w:rsid w:val="008E3EC2"/>
    <w:rsid w:val="008E4674"/>
    <w:rsid w:val="008F2765"/>
    <w:rsid w:val="008F2A99"/>
    <w:rsid w:val="009002BF"/>
    <w:rsid w:val="00903DA7"/>
    <w:rsid w:val="009063D1"/>
    <w:rsid w:val="00921676"/>
    <w:rsid w:val="00931192"/>
    <w:rsid w:val="009415D9"/>
    <w:rsid w:val="00941E20"/>
    <w:rsid w:val="00960E73"/>
    <w:rsid w:val="0096575F"/>
    <w:rsid w:val="00975543"/>
    <w:rsid w:val="009763A9"/>
    <w:rsid w:val="009850A1"/>
    <w:rsid w:val="00991228"/>
    <w:rsid w:val="00995CB1"/>
    <w:rsid w:val="009A09F5"/>
    <w:rsid w:val="009A153E"/>
    <w:rsid w:val="009A5020"/>
    <w:rsid w:val="009A7BCB"/>
    <w:rsid w:val="009B242F"/>
    <w:rsid w:val="009B2BED"/>
    <w:rsid w:val="009C0B39"/>
    <w:rsid w:val="009D3E56"/>
    <w:rsid w:val="009E1FEB"/>
    <w:rsid w:val="009E330A"/>
    <w:rsid w:val="009E53B2"/>
    <w:rsid w:val="009E55CD"/>
    <w:rsid w:val="009F14A4"/>
    <w:rsid w:val="00A0020D"/>
    <w:rsid w:val="00A0747E"/>
    <w:rsid w:val="00A10FD4"/>
    <w:rsid w:val="00A2200C"/>
    <w:rsid w:val="00A32317"/>
    <w:rsid w:val="00A378B5"/>
    <w:rsid w:val="00A423EF"/>
    <w:rsid w:val="00A51ABE"/>
    <w:rsid w:val="00A5389B"/>
    <w:rsid w:val="00A55ACE"/>
    <w:rsid w:val="00A61DF7"/>
    <w:rsid w:val="00A70FA5"/>
    <w:rsid w:val="00A71B1D"/>
    <w:rsid w:val="00A9404D"/>
    <w:rsid w:val="00A958D5"/>
    <w:rsid w:val="00A95AE1"/>
    <w:rsid w:val="00AA11B5"/>
    <w:rsid w:val="00AA4F8F"/>
    <w:rsid w:val="00AB1BCC"/>
    <w:rsid w:val="00AB28B4"/>
    <w:rsid w:val="00AB390E"/>
    <w:rsid w:val="00AC5CC7"/>
    <w:rsid w:val="00AD7F78"/>
    <w:rsid w:val="00AE14A2"/>
    <w:rsid w:val="00AE1821"/>
    <w:rsid w:val="00AE6754"/>
    <w:rsid w:val="00AE685A"/>
    <w:rsid w:val="00AF3652"/>
    <w:rsid w:val="00B05D45"/>
    <w:rsid w:val="00B06322"/>
    <w:rsid w:val="00B14091"/>
    <w:rsid w:val="00B27EF7"/>
    <w:rsid w:val="00B3718E"/>
    <w:rsid w:val="00B37DC0"/>
    <w:rsid w:val="00B46B1A"/>
    <w:rsid w:val="00B51111"/>
    <w:rsid w:val="00B525C5"/>
    <w:rsid w:val="00B52997"/>
    <w:rsid w:val="00B55F28"/>
    <w:rsid w:val="00B6371E"/>
    <w:rsid w:val="00B83640"/>
    <w:rsid w:val="00BA2367"/>
    <w:rsid w:val="00BB57A2"/>
    <w:rsid w:val="00BB6150"/>
    <w:rsid w:val="00BC34FB"/>
    <w:rsid w:val="00BC4C36"/>
    <w:rsid w:val="00BD062F"/>
    <w:rsid w:val="00BD647E"/>
    <w:rsid w:val="00BE0FAF"/>
    <w:rsid w:val="00BE27CA"/>
    <w:rsid w:val="00BF03D7"/>
    <w:rsid w:val="00C11BA0"/>
    <w:rsid w:val="00C1644E"/>
    <w:rsid w:val="00C27CF5"/>
    <w:rsid w:val="00C4469E"/>
    <w:rsid w:val="00C569FA"/>
    <w:rsid w:val="00C6003E"/>
    <w:rsid w:val="00C64F34"/>
    <w:rsid w:val="00C75186"/>
    <w:rsid w:val="00C81B1F"/>
    <w:rsid w:val="00C82514"/>
    <w:rsid w:val="00C87059"/>
    <w:rsid w:val="00CA3D5B"/>
    <w:rsid w:val="00CA5E8D"/>
    <w:rsid w:val="00CA7437"/>
    <w:rsid w:val="00CB6FB1"/>
    <w:rsid w:val="00CC2A91"/>
    <w:rsid w:val="00CD0862"/>
    <w:rsid w:val="00CD60E6"/>
    <w:rsid w:val="00CE1574"/>
    <w:rsid w:val="00CF336C"/>
    <w:rsid w:val="00CF758C"/>
    <w:rsid w:val="00D05490"/>
    <w:rsid w:val="00D075C5"/>
    <w:rsid w:val="00D079B9"/>
    <w:rsid w:val="00D16A32"/>
    <w:rsid w:val="00D245EB"/>
    <w:rsid w:val="00D25D6A"/>
    <w:rsid w:val="00D300FC"/>
    <w:rsid w:val="00D32121"/>
    <w:rsid w:val="00D3350B"/>
    <w:rsid w:val="00D3494A"/>
    <w:rsid w:val="00D4367E"/>
    <w:rsid w:val="00D502E9"/>
    <w:rsid w:val="00D5073C"/>
    <w:rsid w:val="00D62D1D"/>
    <w:rsid w:val="00D650A8"/>
    <w:rsid w:val="00D660B6"/>
    <w:rsid w:val="00D810C8"/>
    <w:rsid w:val="00D83070"/>
    <w:rsid w:val="00D86BD2"/>
    <w:rsid w:val="00D93938"/>
    <w:rsid w:val="00DA0785"/>
    <w:rsid w:val="00DA7EEF"/>
    <w:rsid w:val="00DA7F4A"/>
    <w:rsid w:val="00DC155B"/>
    <w:rsid w:val="00DD1C6D"/>
    <w:rsid w:val="00DD1CF0"/>
    <w:rsid w:val="00DD7DC7"/>
    <w:rsid w:val="00DE5531"/>
    <w:rsid w:val="00DE7D35"/>
    <w:rsid w:val="00DF011E"/>
    <w:rsid w:val="00DF39AD"/>
    <w:rsid w:val="00DF3AB8"/>
    <w:rsid w:val="00DF68B9"/>
    <w:rsid w:val="00E008F0"/>
    <w:rsid w:val="00E01037"/>
    <w:rsid w:val="00E031B3"/>
    <w:rsid w:val="00E07C4D"/>
    <w:rsid w:val="00E11481"/>
    <w:rsid w:val="00E1732C"/>
    <w:rsid w:val="00E21328"/>
    <w:rsid w:val="00E423B9"/>
    <w:rsid w:val="00E46E73"/>
    <w:rsid w:val="00E47263"/>
    <w:rsid w:val="00E5035B"/>
    <w:rsid w:val="00E61B64"/>
    <w:rsid w:val="00E66888"/>
    <w:rsid w:val="00E67196"/>
    <w:rsid w:val="00EA4DCF"/>
    <w:rsid w:val="00EB0EB9"/>
    <w:rsid w:val="00EB19C1"/>
    <w:rsid w:val="00EB22BD"/>
    <w:rsid w:val="00EB33C8"/>
    <w:rsid w:val="00EB62FE"/>
    <w:rsid w:val="00EB6EA1"/>
    <w:rsid w:val="00ED4746"/>
    <w:rsid w:val="00EE4A5E"/>
    <w:rsid w:val="00EF430A"/>
    <w:rsid w:val="00EF529E"/>
    <w:rsid w:val="00F0719D"/>
    <w:rsid w:val="00F30CB8"/>
    <w:rsid w:val="00F327C3"/>
    <w:rsid w:val="00F350A6"/>
    <w:rsid w:val="00F90A64"/>
    <w:rsid w:val="00F9201A"/>
    <w:rsid w:val="00F9668F"/>
    <w:rsid w:val="00FA087A"/>
    <w:rsid w:val="00FB0319"/>
    <w:rsid w:val="00FB5C3F"/>
    <w:rsid w:val="00FC44E6"/>
    <w:rsid w:val="00FE27C0"/>
    <w:rsid w:val="00FE3B91"/>
    <w:rsid w:val="00FF1FDE"/>
    <w:rsid w:val="00FF75E8"/>
    <w:rsid w:val="00FF7B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66D81EA"/>
  <w14:defaultImageDpi w14:val="32767"/>
  <w15:chartTrackingRefBased/>
  <w15:docId w15:val="{BD38380B-77DD-45A5-B723-428C2C78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C13C2"/>
    <w:pPr>
      <w:spacing w:after="120"/>
    </w:pPr>
    <w:rPr>
      <w:rFonts w:eastAsia="Times New Roman" w:cstheme="minorHAnsi"/>
      <w:sz w:val="20"/>
      <w:szCs w:val="20"/>
      <w:lang w:eastAsia="en-GB"/>
    </w:rPr>
  </w:style>
  <w:style w:type="paragraph" w:styleId="Heading1">
    <w:name w:val="heading 1"/>
    <w:basedOn w:val="Normal"/>
    <w:next w:val="Normal"/>
    <w:link w:val="Heading1Char"/>
    <w:qFormat/>
    <w:rsid w:val="003E425E"/>
    <w:pPr>
      <w:keepNext/>
      <w:keepLines/>
      <w:spacing w:before="360" w:after="240"/>
      <w:outlineLvl w:val="0"/>
    </w:pPr>
    <w:rPr>
      <w:rFonts w:ascii="Arial" w:eastAsiaTheme="majorEastAsia" w:hAnsi="Arial" w:cs="Arial"/>
      <w:b/>
      <w:bCs/>
      <w:color w:val="2F5496" w:themeColor="accent1" w:themeShade="BF"/>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D50F3"/>
    <w:pPr>
      <w:spacing w:before="240"/>
    </w:pPr>
  </w:style>
  <w:style w:type="character" w:customStyle="1" w:styleId="BodyTextChar">
    <w:name w:val="Body Text Char"/>
    <w:basedOn w:val="DefaultParagraphFont"/>
    <w:link w:val="BodyText"/>
    <w:rsid w:val="001D50F3"/>
    <w:rPr>
      <w:rFonts w:eastAsia="Times New Roman" w:cs="Times New Roman"/>
      <w:sz w:val="22"/>
      <w:szCs w:val="20"/>
      <w:lang w:eastAsia="en-GB"/>
    </w:rPr>
  </w:style>
  <w:style w:type="paragraph" w:styleId="ListParagraph">
    <w:name w:val="List Paragraph"/>
    <w:basedOn w:val="Normal"/>
    <w:link w:val="ListParagraphChar"/>
    <w:uiPriority w:val="34"/>
    <w:qFormat/>
    <w:rsid w:val="001D50F3"/>
    <w:pPr>
      <w:suppressAutoHyphens/>
      <w:autoSpaceDN w:val="0"/>
      <w:spacing w:after="200" w:line="276" w:lineRule="auto"/>
      <w:ind w:left="720"/>
      <w:textAlignment w:val="baseline"/>
    </w:pPr>
    <w:rPr>
      <w:rFonts w:ascii="Calibri" w:eastAsia="Calibri" w:hAnsi="Calibri"/>
      <w:szCs w:val="22"/>
      <w:lang w:eastAsia="en-US"/>
    </w:rPr>
  </w:style>
  <w:style w:type="character" w:styleId="Emphasis">
    <w:name w:val="Emphasis"/>
    <w:basedOn w:val="DefaultParagraphFont"/>
    <w:rsid w:val="001D50F3"/>
    <w:rPr>
      <w:i/>
      <w:iCs/>
    </w:rPr>
  </w:style>
  <w:style w:type="paragraph" w:customStyle="1" w:styleId="11table">
    <w:name w:val="1.1 table"/>
    <w:basedOn w:val="Normal"/>
    <w:qFormat/>
    <w:rsid w:val="001D50F3"/>
    <w:pPr>
      <w:numPr>
        <w:numId w:val="7"/>
      </w:numPr>
      <w:autoSpaceDN w:val="0"/>
    </w:pPr>
    <w:rPr>
      <w:rFonts w:ascii="Calibri" w:eastAsia="STZhongsong" w:hAnsi="Calibri"/>
      <w:b/>
      <w:szCs w:val="22"/>
      <w:lang w:eastAsia="zh-CN"/>
    </w:rPr>
  </w:style>
  <w:style w:type="numbering" w:customStyle="1" w:styleId="LFO9">
    <w:name w:val="LFO9"/>
    <w:basedOn w:val="NoList"/>
    <w:rsid w:val="001D50F3"/>
    <w:pPr>
      <w:numPr>
        <w:numId w:val="1"/>
      </w:numPr>
    </w:pPr>
  </w:style>
  <w:style w:type="table" w:styleId="TableGrid">
    <w:name w:val="Table Grid"/>
    <w:basedOn w:val="TableNormal"/>
    <w:uiPriority w:val="39"/>
    <w:rsid w:val="001D50F3"/>
    <w:pPr>
      <w:autoSpaceDN w:val="0"/>
      <w:textAlignment w:val="baseline"/>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1D50F3"/>
    <w:pPr>
      <w:autoSpaceDN w:val="0"/>
      <w:textAlignment w:val="baseline"/>
    </w:pPr>
    <w:rPr>
      <w:rFonts w:ascii="Calibri" w:eastAsia="Calibri" w:hAnsi="Calibri" w:cs="Times New Roman"/>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9E330A"/>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9E330A"/>
    <w:rPr>
      <w:rFonts w:ascii="Times New Roman" w:eastAsia="Times New Roman" w:hAnsi="Times New Roman" w:cs="Times New Roman"/>
      <w:sz w:val="18"/>
      <w:szCs w:val="18"/>
      <w:lang w:eastAsia="en-GB"/>
    </w:rPr>
  </w:style>
  <w:style w:type="paragraph" w:customStyle="1" w:styleId="msonormal0">
    <w:name w:val="msonormal"/>
    <w:basedOn w:val="Normal"/>
    <w:rsid w:val="00A61DF7"/>
    <w:pPr>
      <w:spacing w:before="100" w:beforeAutospacing="1" w:after="100" w:afterAutospacing="1"/>
    </w:pPr>
    <w:rPr>
      <w:rFonts w:ascii="Times New Roman" w:hAnsi="Times New Roman"/>
      <w:sz w:val="24"/>
      <w:szCs w:val="24"/>
    </w:rPr>
  </w:style>
  <w:style w:type="paragraph" w:styleId="NormalWeb">
    <w:name w:val="Normal (Web)"/>
    <w:basedOn w:val="Normal"/>
    <w:uiPriority w:val="99"/>
    <w:semiHidden/>
    <w:unhideWhenUsed/>
    <w:rsid w:val="00A61DF7"/>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unhideWhenUsed/>
    <w:rsid w:val="008241B7"/>
    <w:pPr>
      <w:tabs>
        <w:tab w:val="center" w:pos="4680"/>
        <w:tab w:val="right" w:pos="9360"/>
      </w:tabs>
    </w:pPr>
  </w:style>
  <w:style w:type="character" w:customStyle="1" w:styleId="HeaderChar">
    <w:name w:val="Header Char"/>
    <w:basedOn w:val="DefaultParagraphFont"/>
    <w:link w:val="Header"/>
    <w:uiPriority w:val="99"/>
    <w:rsid w:val="008241B7"/>
    <w:rPr>
      <w:rFonts w:eastAsia="Times New Roman" w:cs="Times New Roman"/>
      <w:sz w:val="22"/>
      <w:szCs w:val="20"/>
      <w:lang w:eastAsia="en-GB"/>
    </w:rPr>
  </w:style>
  <w:style w:type="paragraph" w:styleId="Footer">
    <w:name w:val="footer"/>
    <w:basedOn w:val="Normal"/>
    <w:link w:val="FooterChar"/>
    <w:uiPriority w:val="99"/>
    <w:unhideWhenUsed/>
    <w:rsid w:val="008241B7"/>
    <w:pPr>
      <w:tabs>
        <w:tab w:val="center" w:pos="4680"/>
        <w:tab w:val="right" w:pos="9360"/>
      </w:tabs>
    </w:pPr>
  </w:style>
  <w:style w:type="character" w:customStyle="1" w:styleId="FooterChar">
    <w:name w:val="Footer Char"/>
    <w:basedOn w:val="DefaultParagraphFont"/>
    <w:link w:val="Footer"/>
    <w:uiPriority w:val="99"/>
    <w:rsid w:val="008241B7"/>
    <w:rPr>
      <w:rFonts w:eastAsia="Times New Roman" w:cs="Times New Roman"/>
      <w:sz w:val="22"/>
      <w:szCs w:val="20"/>
      <w:lang w:eastAsia="en-GB"/>
    </w:rPr>
  </w:style>
  <w:style w:type="character" w:customStyle="1" w:styleId="Heading1Char">
    <w:name w:val="Heading 1 Char"/>
    <w:basedOn w:val="DefaultParagraphFont"/>
    <w:link w:val="Heading1"/>
    <w:uiPriority w:val="9"/>
    <w:rsid w:val="003E425E"/>
    <w:rPr>
      <w:rFonts w:ascii="Arial" w:eastAsiaTheme="majorEastAsia" w:hAnsi="Arial" w:cs="Arial"/>
      <w:b/>
      <w:bCs/>
      <w:color w:val="2F5496" w:themeColor="accent1" w:themeShade="BF"/>
      <w:sz w:val="20"/>
    </w:rPr>
  </w:style>
  <w:style w:type="paragraph" w:styleId="TOCHeading">
    <w:name w:val="TOC Heading"/>
    <w:basedOn w:val="Heading1"/>
    <w:next w:val="Normal"/>
    <w:uiPriority w:val="39"/>
    <w:unhideWhenUsed/>
    <w:qFormat/>
    <w:rsid w:val="003E425E"/>
    <w:pPr>
      <w:spacing w:before="480" w:after="0" w:line="276" w:lineRule="auto"/>
      <w:outlineLvl w:val="9"/>
    </w:pPr>
    <w:rPr>
      <w:rFonts w:asciiTheme="majorHAnsi" w:hAnsiTheme="majorHAnsi" w:cstheme="majorBidi"/>
      <w:sz w:val="28"/>
      <w:szCs w:val="28"/>
      <w:lang w:val="en-US"/>
    </w:rPr>
  </w:style>
  <w:style w:type="paragraph" w:styleId="TOC1">
    <w:name w:val="toc 1"/>
    <w:basedOn w:val="Normal"/>
    <w:next w:val="Normal"/>
    <w:autoRedefine/>
    <w:uiPriority w:val="39"/>
    <w:unhideWhenUsed/>
    <w:rsid w:val="00C27CF5"/>
    <w:pPr>
      <w:spacing w:before="120"/>
    </w:pPr>
    <w:rPr>
      <w:rFonts w:cs="Calibri (Body)"/>
      <w:bCs/>
    </w:rPr>
  </w:style>
  <w:style w:type="character" w:styleId="Hyperlink">
    <w:name w:val="Hyperlink"/>
    <w:basedOn w:val="DefaultParagraphFont"/>
    <w:uiPriority w:val="99"/>
    <w:unhideWhenUsed/>
    <w:rsid w:val="003E425E"/>
    <w:rPr>
      <w:color w:val="0563C1" w:themeColor="hyperlink"/>
      <w:u w:val="single"/>
    </w:rPr>
  </w:style>
  <w:style w:type="paragraph" w:styleId="TOC2">
    <w:name w:val="toc 2"/>
    <w:basedOn w:val="Normal"/>
    <w:next w:val="Normal"/>
    <w:autoRedefine/>
    <w:uiPriority w:val="39"/>
    <w:unhideWhenUsed/>
    <w:rsid w:val="003E425E"/>
    <w:pPr>
      <w:ind w:left="220"/>
    </w:pPr>
    <w:rPr>
      <w:smallCaps/>
    </w:rPr>
  </w:style>
  <w:style w:type="paragraph" w:styleId="TOC3">
    <w:name w:val="toc 3"/>
    <w:basedOn w:val="Normal"/>
    <w:next w:val="Normal"/>
    <w:autoRedefine/>
    <w:uiPriority w:val="39"/>
    <w:semiHidden/>
    <w:unhideWhenUsed/>
    <w:rsid w:val="003E425E"/>
    <w:pPr>
      <w:ind w:left="440"/>
    </w:pPr>
    <w:rPr>
      <w:i/>
      <w:iCs/>
    </w:rPr>
  </w:style>
  <w:style w:type="paragraph" w:styleId="TOC4">
    <w:name w:val="toc 4"/>
    <w:basedOn w:val="Normal"/>
    <w:next w:val="Normal"/>
    <w:autoRedefine/>
    <w:uiPriority w:val="39"/>
    <w:semiHidden/>
    <w:unhideWhenUsed/>
    <w:rsid w:val="003E425E"/>
    <w:pPr>
      <w:ind w:left="660"/>
    </w:pPr>
    <w:rPr>
      <w:sz w:val="18"/>
      <w:szCs w:val="18"/>
    </w:rPr>
  </w:style>
  <w:style w:type="paragraph" w:styleId="TOC5">
    <w:name w:val="toc 5"/>
    <w:basedOn w:val="Normal"/>
    <w:next w:val="Normal"/>
    <w:autoRedefine/>
    <w:uiPriority w:val="39"/>
    <w:semiHidden/>
    <w:unhideWhenUsed/>
    <w:rsid w:val="003E425E"/>
    <w:pPr>
      <w:ind w:left="880"/>
    </w:pPr>
    <w:rPr>
      <w:sz w:val="18"/>
      <w:szCs w:val="18"/>
    </w:rPr>
  </w:style>
  <w:style w:type="paragraph" w:styleId="TOC6">
    <w:name w:val="toc 6"/>
    <w:basedOn w:val="Normal"/>
    <w:next w:val="Normal"/>
    <w:autoRedefine/>
    <w:uiPriority w:val="39"/>
    <w:semiHidden/>
    <w:unhideWhenUsed/>
    <w:rsid w:val="003E425E"/>
    <w:pPr>
      <w:ind w:left="1100"/>
    </w:pPr>
    <w:rPr>
      <w:sz w:val="18"/>
      <w:szCs w:val="18"/>
    </w:rPr>
  </w:style>
  <w:style w:type="paragraph" w:styleId="TOC7">
    <w:name w:val="toc 7"/>
    <w:basedOn w:val="Normal"/>
    <w:next w:val="Normal"/>
    <w:autoRedefine/>
    <w:uiPriority w:val="39"/>
    <w:semiHidden/>
    <w:unhideWhenUsed/>
    <w:rsid w:val="003E425E"/>
    <w:pPr>
      <w:ind w:left="1320"/>
    </w:pPr>
    <w:rPr>
      <w:sz w:val="18"/>
      <w:szCs w:val="18"/>
    </w:rPr>
  </w:style>
  <w:style w:type="paragraph" w:styleId="TOC8">
    <w:name w:val="toc 8"/>
    <w:basedOn w:val="Normal"/>
    <w:next w:val="Normal"/>
    <w:autoRedefine/>
    <w:uiPriority w:val="39"/>
    <w:semiHidden/>
    <w:unhideWhenUsed/>
    <w:rsid w:val="003E425E"/>
    <w:pPr>
      <w:ind w:left="1540"/>
    </w:pPr>
    <w:rPr>
      <w:sz w:val="18"/>
      <w:szCs w:val="18"/>
    </w:rPr>
  </w:style>
  <w:style w:type="paragraph" w:styleId="TOC9">
    <w:name w:val="toc 9"/>
    <w:basedOn w:val="Normal"/>
    <w:next w:val="Normal"/>
    <w:autoRedefine/>
    <w:uiPriority w:val="39"/>
    <w:semiHidden/>
    <w:unhideWhenUsed/>
    <w:rsid w:val="003E425E"/>
    <w:pPr>
      <w:ind w:left="1760"/>
    </w:pPr>
    <w:rPr>
      <w:sz w:val="18"/>
      <w:szCs w:val="18"/>
    </w:rPr>
  </w:style>
  <w:style w:type="paragraph" w:customStyle="1" w:styleId="Level2">
    <w:name w:val="Level 2"/>
    <w:basedOn w:val="Normal"/>
    <w:autoRedefine/>
    <w:uiPriority w:val="99"/>
    <w:qFormat/>
    <w:rsid w:val="008B5AD1"/>
    <w:pPr>
      <w:widowControl w:val="0"/>
      <w:numPr>
        <w:ilvl w:val="1"/>
        <w:numId w:val="12"/>
      </w:numPr>
      <w:adjustRightInd w:val="0"/>
      <w:snapToGrid w:val="0"/>
      <w:spacing w:after="0"/>
      <w:ind w:left="1134" w:hanging="708"/>
      <w:textAlignment w:val="baseline"/>
      <w:outlineLvl w:val="1"/>
    </w:pPr>
    <w:rPr>
      <w:rFonts w:ascii="Calibri" w:hAnsi="Calibri" w:cs="Times New Roman"/>
      <w:szCs w:val="22"/>
    </w:rPr>
  </w:style>
  <w:style w:type="character" w:customStyle="1" w:styleId="ListParagraphChar">
    <w:name w:val="List Paragraph Char"/>
    <w:basedOn w:val="DefaultParagraphFont"/>
    <w:link w:val="ListParagraph"/>
    <w:uiPriority w:val="34"/>
    <w:locked/>
    <w:rsid w:val="008B5AD1"/>
    <w:rPr>
      <w:rFonts w:ascii="Calibri" w:eastAsia="Calibri" w:hAnsi="Calibri" w:cstheme="minorHAnsi"/>
      <w:sz w:val="20"/>
      <w:szCs w:val="22"/>
    </w:rPr>
  </w:style>
  <w:style w:type="character" w:styleId="CommentReference">
    <w:name w:val="annotation reference"/>
    <w:basedOn w:val="DefaultParagraphFont"/>
    <w:uiPriority w:val="99"/>
    <w:semiHidden/>
    <w:unhideWhenUsed/>
    <w:rsid w:val="00D810C8"/>
    <w:rPr>
      <w:sz w:val="16"/>
      <w:szCs w:val="16"/>
    </w:rPr>
  </w:style>
  <w:style w:type="paragraph" w:styleId="CommentText">
    <w:name w:val="annotation text"/>
    <w:basedOn w:val="Normal"/>
    <w:link w:val="CommentTextChar"/>
    <w:uiPriority w:val="99"/>
    <w:unhideWhenUsed/>
    <w:rsid w:val="00D810C8"/>
  </w:style>
  <w:style w:type="character" w:customStyle="1" w:styleId="CommentTextChar">
    <w:name w:val="Comment Text Char"/>
    <w:basedOn w:val="DefaultParagraphFont"/>
    <w:link w:val="CommentText"/>
    <w:uiPriority w:val="99"/>
    <w:rsid w:val="00D810C8"/>
    <w:rPr>
      <w:rFonts w:eastAsia="Times New Roman" w:cstheme="minorHAnsi"/>
      <w:sz w:val="20"/>
      <w:szCs w:val="20"/>
      <w:lang w:eastAsia="en-GB"/>
    </w:rPr>
  </w:style>
  <w:style w:type="paragraph" w:styleId="CommentSubject">
    <w:name w:val="annotation subject"/>
    <w:basedOn w:val="CommentText"/>
    <w:next w:val="CommentText"/>
    <w:link w:val="CommentSubjectChar"/>
    <w:uiPriority w:val="99"/>
    <w:semiHidden/>
    <w:unhideWhenUsed/>
    <w:rsid w:val="00D810C8"/>
    <w:rPr>
      <w:b/>
      <w:bCs/>
    </w:rPr>
  </w:style>
  <w:style w:type="character" w:customStyle="1" w:styleId="CommentSubjectChar">
    <w:name w:val="Comment Subject Char"/>
    <w:basedOn w:val="CommentTextChar"/>
    <w:link w:val="CommentSubject"/>
    <w:uiPriority w:val="99"/>
    <w:semiHidden/>
    <w:rsid w:val="00D810C8"/>
    <w:rPr>
      <w:rFonts w:eastAsia="Times New Roman" w:cstheme="minorHAnsi"/>
      <w:b/>
      <w:bCs/>
      <w:sz w:val="20"/>
      <w:szCs w:val="20"/>
      <w:lang w:eastAsia="en-GB"/>
    </w:rPr>
  </w:style>
  <w:style w:type="character" w:styleId="UnresolvedMention">
    <w:name w:val="Unresolved Mention"/>
    <w:basedOn w:val="DefaultParagraphFont"/>
    <w:uiPriority w:val="99"/>
    <w:rsid w:val="00D810C8"/>
    <w:rPr>
      <w:color w:val="605E5C"/>
      <w:shd w:val="clear" w:color="auto" w:fill="E1DFDD"/>
    </w:rPr>
  </w:style>
  <w:style w:type="paragraph" w:styleId="Revision">
    <w:name w:val="Revision"/>
    <w:hidden/>
    <w:uiPriority w:val="99"/>
    <w:semiHidden/>
    <w:rsid w:val="00B51111"/>
    <w:rPr>
      <w:rFonts w:eastAsia="Times New Roman" w:cstheme="minorHAnsi"/>
      <w:sz w:val="20"/>
      <w:szCs w:val="20"/>
      <w:lang w:eastAsia="en-GB"/>
    </w:rPr>
  </w:style>
  <w:style w:type="paragraph" w:styleId="NoSpacing">
    <w:name w:val="No Spacing"/>
    <w:uiPriority w:val="1"/>
    <w:qFormat/>
    <w:rsid w:val="00705A3F"/>
    <w:rPr>
      <w:rFonts w:eastAsia="Times New Roman" w:cstheme="minorHAnsi"/>
      <w:sz w:val="20"/>
      <w:szCs w:val="20"/>
      <w:lang w:eastAsia="en-GB"/>
    </w:rPr>
  </w:style>
  <w:style w:type="character" w:styleId="FollowedHyperlink">
    <w:name w:val="FollowedHyperlink"/>
    <w:basedOn w:val="DefaultParagraphFont"/>
    <w:uiPriority w:val="99"/>
    <w:semiHidden/>
    <w:unhideWhenUsed/>
    <w:rsid w:val="0036232A"/>
    <w:rPr>
      <w:color w:val="954F72" w:themeColor="followedHyperlink"/>
      <w:u w:val="single"/>
    </w:rPr>
  </w:style>
  <w:style w:type="paragraph" w:customStyle="1" w:styleId="Body">
    <w:name w:val="Body"/>
    <w:basedOn w:val="Normal"/>
    <w:link w:val="BodyChar"/>
    <w:rsid w:val="00083208"/>
    <w:pPr>
      <w:tabs>
        <w:tab w:val="left" w:pos="851"/>
        <w:tab w:val="left" w:pos="1701"/>
        <w:tab w:val="left" w:pos="2835"/>
        <w:tab w:val="left" w:pos="4253"/>
      </w:tabs>
      <w:spacing w:after="240" w:line="312" w:lineRule="auto"/>
      <w:jc w:val="both"/>
    </w:pPr>
    <w:rPr>
      <w:rFonts w:ascii="Times New Roman" w:eastAsia="Calibri" w:hAnsi="Times New Roman" w:cs="Times New Roman"/>
      <w:lang w:val="x-none"/>
    </w:rPr>
  </w:style>
  <w:style w:type="paragraph" w:customStyle="1" w:styleId="Parties">
    <w:name w:val="Parties"/>
    <w:basedOn w:val="Normal"/>
    <w:rsid w:val="00083208"/>
    <w:pPr>
      <w:numPr>
        <w:numId w:val="55"/>
      </w:numPr>
      <w:spacing w:after="240" w:line="312" w:lineRule="auto"/>
      <w:jc w:val="both"/>
    </w:pPr>
    <w:rPr>
      <w:rFonts w:ascii="Times New Roman" w:eastAsia="Calibri" w:hAnsi="Times New Roman" w:cs="Times New Roman"/>
      <w:sz w:val="24"/>
    </w:rPr>
  </w:style>
  <w:style w:type="character" w:customStyle="1" w:styleId="BodyChar">
    <w:name w:val="Body Char"/>
    <w:link w:val="Body"/>
    <w:locked/>
    <w:rsid w:val="00083208"/>
    <w:rPr>
      <w:rFonts w:ascii="Times New Roman" w:eastAsia="Calibri" w:hAnsi="Times New Roman" w:cs="Times New Roman"/>
      <w:sz w:val="20"/>
      <w:szCs w:val="20"/>
      <w:lang w:val="x-none" w:eastAsia="en-GB"/>
    </w:rPr>
  </w:style>
  <w:style w:type="paragraph" w:customStyle="1" w:styleId="olpartiesli">
    <w:name w:val="ol_parties_li"/>
    <w:basedOn w:val="Normal"/>
    <w:rsid w:val="00083208"/>
    <w:pPr>
      <w:spacing w:after="0" w:line="240" w:lineRule="atLeast"/>
    </w:pPr>
    <w:rPr>
      <w:rFonts w:ascii="Times New Roman" w:hAnsi="Times New Roman" w:cs="Times New Roman"/>
      <w:sz w:val="21"/>
      <w:szCs w:val="21"/>
      <w:lang w:val="en-US" w:eastAsia="en-US"/>
    </w:rPr>
  </w:style>
  <w:style w:type="character" w:customStyle="1" w:styleId="htmlGeneratedanyCharacter">
    <w:name w:val="htmlGenerated_any Character"/>
    <w:basedOn w:val="DefaultParagraphFont"/>
    <w:rsid w:val="00083208"/>
  </w:style>
  <w:style w:type="paragraph" w:customStyle="1" w:styleId="paragraph">
    <w:name w:val="paragraph"/>
    <w:basedOn w:val="Normal"/>
    <w:rsid w:val="00312CC4"/>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DefaultParagraphFont"/>
    <w:rsid w:val="00312CC4"/>
  </w:style>
  <w:style w:type="character" w:customStyle="1" w:styleId="apple-converted-space">
    <w:name w:val="apple-converted-space"/>
    <w:basedOn w:val="DefaultParagraphFont"/>
    <w:rsid w:val="00312CC4"/>
  </w:style>
  <w:style w:type="character" w:styleId="Mention">
    <w:name w:val="Mention"/>
    <w:basedOn w:val="DefaultParagraphFont"/>
    <w:uiPriority w:val="99"/>
    <w:unhideWhenUsed/>
    <w:rsid w:val="008C6B82"/>
    <w:rPr>
      <w:color w:val="2B579A"/>
      <w:shd w:val="clear" w:color="auto" w:fill="E1DFDD"/>
    </w:rPr>
  </w:style>
  <w:style w:type="character" w:customStyle="1" w:styleId="intro">
    <w:name w:val="intro"/>
    <w:rsid w:val="00EF430A"/>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077307">
      <w:bodyDiv w:val="1"/>
      <w:marLeft w:val="0"/>
      <w:marRight w:val="0"/>
      <w:marTop w:val="0"/>
      <w:marBottom w:val="0"/>
      <w:divBdr>
        <w:top w:val="none" w:sz="0" w:space="0" w:color="auto"/>
        <w:left w:val="none" w:sz="0" w:space="0" w:color="auto"/>
        <w:bottom w:val="none" w:sz="0" w:space="0" w:color="auto"/>
        <w:right w:val="none" w:sz="0" w:space="0" w:color="auto"/>
      </w:divBdr>
    </w:div>
    <w:div w:id="983461354">
      <w:bodyDiv w:val="1"/>
      <w:marLeft w:val="0"/>
      <w:marRight w:val="0"/>
      <w:marTop w:val="0"/>
      <w:marBottom w:val="0"/>
      <w:divBdr>
        <w:top w:val="none" w:sz="0" w:space="0" w:color="auto"/>
        <w:left w:val="none" w:sz="0" w:space="0" w:color="auto"/>
        <w:bottom w:val="none" w:sz="0" w:space="0" w:color="auto"/>
        <w:right w:val="none" w:sz="0" w:space="0" w:color="auto"/>
      </w:divBdr>
      <w:divsChild>
        <w:div w:id="1033506461">
          <w:marLeft w:val="0"/>
          <w:marRight w:val="0"/>
          <w:marTop w:val="0"/>
          <w:marBottom w:val="0"/>
          <w:divBdr>
            <w:top w:val="none" w:sz="0" w:space="0" w:color="auto"/>
            <w:left w:val="none" w:sz="0" w:space="0" w:color="auto"/>
            <w:bottom w:val="none" w:sz="0" w:space="0" w:color="auto"/>
            <w:right w:val="none" w:sz="0" w:space="0" w:color="auto"/>
          </w:divBdr>
        </w:div>
        <w:div w:id="1511799870">
          <w:marLeft w:val="0"/>
          <w:marRight w:val="0"/>
          <w:marTop w:val="0"/>
          <w:marBottom w:val="0"/>
          <w:divBdr>
            <w:top w:val="none" w:sz="0" w:space="0" w:color="auto"/>
            <w:left w:val="none" w:sz="0" w:space="0" w:color="auto"/>
            <w:bottom w:val="none" w:sz="0" w:space="0" w:color="auto"/>
            <w:right w:val="none" w:sz="0" w:space="0" w:color="auto"/>
          </w:divBdr>
        </w:div>
      </w:divsChild>
    </w:div>
    <w:div w:id="1593199436">
      <w:bodyDiv w:val="1"/>
      <w:marLeft w:val="0"/>
      <w:marRight w:val="0"/>
      <w:marTop w:val="0"/>
      <w:marBottom w:val="0"/>
      <w:divBdr>
        <w:top w:val="none" w:sz="0" w:space="0" w:color="auto"/>
        <w:left w:val="none" w:sz="0" w:space="0" w:color="auto"/>
        <w:bottom w:val="none" w:sz="0" w:space="0" w:color="auto"/>
        <w:right w:val="none" w:sz="0" w:space="0" w:color="auto"/>
      </w:divBdr>
    </w:div>
    <w:div w:id="1786849095">
      <w:bodyDiv w:val="1"/>
      <w:marLeft w:val="0"/>
      <w:marRight w:val="0"/>
      <w:marTop w:val="0"/>
      <w:marBottom w:val="0"/>
      <w:divBdr>
        <w:top w:val="none" w:sz="0" w:space="0" w:color="auto"/>
        <w:left w:val="none" w:sz="0" w:space="0" w:color="auto"/>
        <w:bottom w:val="none" w:sz="0" w:space="0" w:color="auto"/>
        <w:right w:val="none" w:sz="0" w:space="0" w:color="auto"/>
      </w:divBdr>
    </w:div>
    <w:div w:id="1887599233">
      <w:bodyDiv w:val="1"/>
      <w:marLeft w:val="0"/>
      <w:marRight w:val="0"/>
      <w:marTop w:val="0"/>
      <w:marBottom w:val="0"/>
      <w:divBdr>
        <w:top w:val="none" w:sz="0" w:space="0" w:color="auto"/>
        <w:left w:val="none" w:sz="0" w:space="0" w:color="auto"/>
        <w:bottom w:val="none" w:sz="0" w:space="0" w:color="auto"/>
        <w:right w:val="none" w:sz="0" w:space="0" w:color="auto"/>
      </w:divBdr>
    </w:div>
    <w:div w:id="1957517032">
      <w:bodyDiv w:val="1"/>
      <w:marLeft w:val="0"/>
      <w:marRight w:val="0"/>
      <w:marTop w:val="0"/>
      <w:marBottom w:val="0"/>
      <w:divBdr>
        <w:top w:val="none" w:sz="0" w:space="0" w:color="auto"/>
        <w:left w:val="none" w:sz="0" w:space="0" w:color="auto"/>
        <w:bottom w:val="none" w:sz="0" w:space="0" w:color="auto"/>
        <w:right w:val="none" w:sz="0" w:space="0" w:color="auto"/>
      </w:divBdr>
    </w:div>
    <w:div w:id="206721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britishservices.co.uk/govdepartments.htm" TargetMode="External"/><Relationship Id="rId21" Type="http://schemas.openxmlformats.org/officeDocument/2006/relationships/hyperlink" Target="https://www.nidirect.gov.uk/articles/universities-and-colleges-northern-ireland" TargetMode="External"/><Relationship Id="rId42" Type="http://schemas.openxmlformats.org/officeDocument/2006/relationships/hyperlink" Target="https://www.hospiceuk.org/about-hospice-care/find-a-hospice" TargetMode="External"/><Relationship Id="rId47" Type="http://schemas.openxmlformats.org/officeDocument/2006/relationships/hyperlink" Target="https://www.psni.police.uk/my-area/all-districts/" TargetMode="External"/><Relationship Id="rId63" Type="http://schemas.openxmlformats.org/officeDocument/2006/relationships/hyperlink" Target="http://www.firescotland.gov.uk/your-area.aspx" TargetMode="External"/><Relationship Id="rId68" Type="http://schemas.openxmlformats.org/officeDocument/2006/relationships/hyperlink" Target="http://www.cas.org.uk" TargetMode="External"/><Relationship Id="rId16" Type="http://schemas.microsoft.com/office/2018/08/relationships/commentsExtensible" Target="commentsExtensible.xml"/><Relationship Id="rId11" Type="http://schemas.openxmlformats.org/officeDocument/2006/relationships/image" Target="media/image1.png"/><Relationship Id="rId32" Type="http://schemas.openxmlformats.org/officeDocument/2006/relationships/hyperlink" Target="https://www.mygov.scot/organisations/" TargetMode="External"/><Relationship Id="rId37" Type="http://schemas.openxmlformats.org/officeDocument/2006/relationships/hyperlink" Target="http://www.nhs.uk/ServiceDirectories/Pages/OtherListing.aspx" TargetMode="External"/><Relationship Id="rId53" Type="http://schemas.openxmlformats.org/officeDocument/2006/relationships/hyperlink" Target="https://www.gov.scot/publications/national-public-bodies-directory" TargetMode="External"/><Relationship Id="rId58" Type="http://schemas.openxmlformats.org/officeDocument/2006/relationships/hyperlink" Target="https://www.nidirect.gov.uk/articles/wildlife-reserves-and-designated-landscapes" TargetMode="External"/><Relationship Id="rId74" Type="http://schemas.openxmlformats.org/officeDocument/2006/relationships/hyperlink" Target="https://ico.org.uk"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www.fireservice.co.uk/information/ukfrs" TargetMode="External"/><Relationship Id="rId19" Type="http://schemas.openxmlformats.org/officeDocument/2006/relationships/hyperlink" Target="https://get-information-schools.service.gov.uk" TargetMode="External"/><Relationship Id="rId14" Type="http://schemas.microsoft.com/office/2011/relationships/commentsExtended" Target="commentsExtended.xml"/><Relationship Id="rId22" Type="http://schemas.openxmlformats.org/officeDocument/2006/relationships/hyperlink" Target="https://education.gov.scot/parentzone/find-a-school/" TargetMode="External"/><Relationship Id="rId27" Type="http://schemas.openxmlformats.org/officeDocument/2006/relationships/hyperlink" Target="http://www.northernireland.gov.uk/gov.htm" TargetMode="External"/><Relationship Id="rId30" Type="http://schemas.openxmlformats.org/officeDocument/2006/relationships/hyperlink" Target="http://www.scotlandoffice.gov.uk/scotlandoffice/33.30.html" TargetMode="External"/><Relationship Id="rId35" Type="http://schemas.openxmlformats.org/officeDocument/2006/relationships/hyperlink" Target="http://www.nhs.uk/ServiceDirectories/Pages/AmbulanceTrustListing.aspx" TargetMode="External"/><Relationship Id="rId43" Type="http://schemas.openxmlformats.org/officeDocument/2006/relationships/hyperlink" Target="https://www.police.uk/pu/find-a-police-force/" TargetMode="External"/><Relationship Id="rId48" Type="http://schemas.openxmlformats.org/officeDocument/2006/relationships/hyperlink" Target="https://www.south-wales.police.uk/contact/find-a-police-station/" TargetMode="External"/><Relationship Id="rId56" Type="http://schemas.openxmlformats.org/officeDocument/2006/relationships/hyperlink" Target="https://www.finance-ni.gov.uk/articles/list-public-bodies-which-ni-public-procurement-policy-applies" TargetMode="External"/><Relationship Id="rId64" Type="http://schemas.openxmlformats.org/officeDocument/2006/relationships/hyperlink" Target="http://www.charitycommission.gov.uk/find-charities/" TargetMode="External"/><Relationship Id="rId69" Type="http://schemas.openxmlformats.org/officeDocument/2006/relationships/hyperlink" Target="https://www.citizensadvice.org.uk/about-us/northern-ireland/"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sfha.co.uk/component/option,com_membersdir/Itemid,149/view,membersdir/" TargetMode="External"/><Relationship Id="rId72" Type="http://schemas.openxmlformats.org/officeDocument/2006/relationships/hyperlink" Target="https://www.spso.org.uk" TargetMode="External"/><Relationship Id="rId80" Type="http://schemas.microsoft.com/office/2011/relationships/people" Target="people.xml"/><Relationship Id="rId3" Type="http://schemas.openxmlformats.org/officeDocument/2006/relationships/customXml" Target="../customXml/item3.xml"/><Relationship Id="rId12" Type="http://schemas.openxmlformats.org/officeDocument/2006/relationships/hyperlink" Target="mailto:info@enframe.org.uk" TargetMode="External"/><Relationship Id="rId17" Type="http://schemas.openxmlformats.org/officeDocument/2006/relationships/image" Target="media/image2.png"/><Relationship Id="rId25" Type="http://schemas.openxmlformats.org/officeDocument/2006/relationships/hyperlink" Target="https://www.ons.gov.uk/economy/nationalaccounts/uksectoraccounts/datasets/publicsectorclassificationguide" TargetMode="External"/><Relationship Id="rId33" Type="http://schemas.openxmlformats.org/officeDocument/2006/relationships/hyperlink" Target="http://www.northernireland.gov.uk/az2.htm" TargetMode="External"/><Relationship Id="rId38" Type="http://schemas.openxmlformats.org/officeDocument/2006/relationships/hyperlink" Target="http://online.hscni.net/hospitals/" TargetMode="External"/><Relationship Id="rId46" Type="http://schemas.openxmlformats.org/officeDocument/2006/relationships/hyperlink" Target="https://www.spa.police.uk" TargetMode="External"/><Relationship Id="rId59" Type="http://schemas.openxmlformats.org/officeDocument/2006/relationships/hyperlink" Target="https://www.nature.scot/enjoying-outdoors/discover-our-national-parks" TargetMode="External"/><Relationship Id="rId67" Type="http://schemas.openxmlformats.org/officeDocument/2006/relationships/hyperlink" Target="http://www.citizensadvice.org.uk/index/getadvice.htm" TargetMode="External"/><Relationship Id="rId20" Type="http://schemas.openxmlformats.org/officeDocument/2006/relationships/hyperlink" Target="http://apps.education-ni.gov.uk/appinstitutes/default.aspx" TargetMode="External"/><Relationship Id="rId41" Type="http://schemas.openxmlformats.org/officeDocument/2006/relationships/hyperlink" Target="http://www.wales.nhs.uk/ourservices/directory" TargetMode="External"/><Relationship Id="rId54" Type="http://schemas.openxmlformats.org/officeDocument/2006/relationships/hyperlink" Target="https://www.gov.scot/publications/national-public-bodies-directory/" TargetMode="External"/><Relationship Id="rId62" Type="http://schemas.openxmlformats.org/officeDocument/2006/relationships/hyperlink" Target="https://www.nifrs.org/home/about-us/your-area/" TargetMode="External"/><Relationship Id="rId70" Type="http://schemas.openxmlformats.org/officeDocument/2006/relationships/hyperlink" Target="https://www.gov.uk/government/consultations/public-service-ombudsman" TargetMode="External"/><Relationship Id="rId75" Type="http://schemas.openxmlformats.org/officeDocument/2006/relationships/hyperlink" Target="https://www.itspublicknowledge.info/home/ScottishInformationCommissioner.aspx" TargetMode="External"/><Relationship Id="rId1" Type="http://schemas.openxmlformats.org/officeDocument/2006/relationships/customXml" Target="../customXml/item1.xml"/><Relationship Id="rId6" Type="http://schemas.openxmlformats.org/officeDocument/2006/relationships/styles" Target="styles.xml"/><Relationship Id="rId15" Type="http://schemas.microsoft.com/office/2016/09/relationships/commentsIds" Target="commentsIds.xml"/><Relationship Id="rId23" Type="http://schemas.openxmlformats.org/officeDocument/2006/relationships/hyperlink" Target="https://www.universities-scotland.ac.uk/member-universities/" TargetMode="External"/><Relationship Id="rId28" Type="http://schemas.openxmlformats.org/officeDocument/2006/relationships/hyperlink" Target="https://www.gov.scot" TargetMode="External"/><Relationship Id="rId36" Type="http://schemas.openxmlformats.org/officeDocument/2006/relationships/hyperlink" Target="http://www.nhs.uk/ServiceDirectories/Pages/SpecialHealthAuthorityListing.aspx" TargetMode="External"/><Relationship Id="rId49" Type="http://schemas.openxmlformats.org/officeDocument/2006/relationships/hyperlink" Target="https://www.gov.uk/government/publications/current-registered-providers-of-social-housing" TargetMode="External"/><Relationship Id="rId57" Type="http://schemas.openxmlformats.org/officeDocument/2006/relationships/hyperlink" Target="https://www.nationalparks.uk/parks/" TargetMode="External"/><Relationship Id="rId10" Type="http://schemas.openxmlformats.org/officeDocument/2006/relationships/endnotes" Target="endnotes.xml"/><Relationship Id="rId31" Type="http://schemas.openxmlformats.org/officeDocument/2006/relationships/hyperlink" Target="https://www.local.gov.uk/our-support/guidance-and-resources/communications-support/digital-councils/social-media/go-further/a-z-councils-online" TargetMode="External"/><Relationship Id="rId44" Type="http://schemas.openxmlformats.org/officeDocument/2006/relationships/hyperlink" Target="http://apccs.police.uk/about-the-apcc/" TargetMode="External"/><Relationship Id="rId52" Type="http://schemas.openxmlformats.org/officeDocument/2006/relationships/hyperlink" Target="https://www.gov.uk/government/organisations" TargetMode="External"/><Relationship Id="rId60" Type="http://schemas.openxmlformats.org/officeDocument/2006/relationships/hyperlink" Target="https://www.wlga.wales/national-parks" TargetMode="External"/><Relationship Id="rId65" Type="http://schemas.openxmlformats.org/officeDocument/2006/relationships/hyperlink" Target="https://www.oscr.org.uk/search/register-search/" TargetMode="External"/><Relationship Id="rId73" Type="http://schemas.openxmlformats.org/officeDocument/2006/relationships/hyperlink" Target="https://www.ombudsman.wales"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package" Target="embeddings/Microsoft_Excel_Worksheet.xlsx"/><Relationship Id="rId39" Type="http://schemas.openxmlformats.org/officeDocument/2006/relationships/hyperlink" Target="http://online.hscni.net/hospitals/health-and-social-care-trusts/" TargetMode="External"/><Relationship Id="rId34" Type="http://schemas.openxmlformats.org/officeDocument/2006/relationships/hyperlink" Target="http://www.nhs.uk/ServiceDirectories/Pages/AcuteTrustListing.aspx" TargetMode="External"/><Relationship Id="rId50" Type="http://schemas.openxmlformats.org/officeDocument/2006/relationships/hyperlink" Target="https://www.nidirect.gov.uk/contacts/housing-associations" TargetMode="External"/><Relationship Id="rId55" Type="http://schemas.openxmlformats.org/officeDocument/2006/relationships/hyperlink" Target="https://gov.wales/register-devolved-public-bodies" TargetMode="External"/><Relationship Id="rId76" Type="http://schemas.openxmlformats.org/officeDocument/2006/relationships/hyperlink" Target="https://www.gov.uk/government/publications/government-security-classifications" TargetMode="External"/><Relationship Id="rId7" Type="http://schemas.openxmlformats.org/officeDocument/2006/relationships/settings" Target="settings.xml"/><Relationship Id="rId71" Type="http://schemas.openxmlformats.org/officeDocument/2006/relationships/hyperlink" Target="https://nipso.org.uk" TargetMode="External"/><Relationship Id="rId2" Type="http://schemas.openxmlformats.org/officeDocument/2006/relationships/customXml" Target="../customXml/item2.xml"/><Relationship Id="rId29" Type="http://schemas.openxmlformats.org/officeDocument/2006/relationships/hyperlink" Target="https://www.parliament.scot" TargetMode="External"/><Relationship Id="rId24" Type="http://schemas.openxmlformats.org/officeDocument/2006/relationships/hyperlink" Target="https://collegesscotland.ac.uk/Colleges-in-Scotland/collegesinscot.html" TargetMode="External"/><Relationship Id="rId40" Type="http://schemas.openxmlformats.org/officeDocument/2006/relationships/hyperlink" Target="https://www.scot.nhs.uk/organisations/" TargetMode="External"/><Relationship Id="rId45" Type="http://schemas.openxmlformats.org/officeDocument/2006/relationships/hyperlink" Target="http://www.scotland.police.uk/your-community/" TargetMode="External"/><Relationship Id="rId66" Type="http://schemas.openxmlformats.org/officeDocument/2006/relationships/hyperlink" Target="https://www.charitycommissionni.org.uk/charity-sear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9d9dea-6969-4395-b0a8-94d219c4ba83">
      <Terms xmlns="http://schemas.microsoft.com/office/infopath/2007/PartnerControls"/>
    </lcf76f155ced4ddcb4097134ff3c332f>
    <TaxCatchAll xmlns="39e6a81e-b676-411c-80ba-5c7201defd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27AD1-55AB-4C96-8E93-67F3D5C13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8E6D78-F2BF-4D65-B972-A5B896578843}">
  <ds:schemaRefs>
    <ds:schemaRef ds:uri="http://schemas.microsoft.com/sharepoint/v3/contenttype/forms"/>
  </ds:schemaRefs>
</ds:datastoreItem>
</file>

<file path=customXml/itemProps3.xml><?xml version="1.0" encoding="utf-8"?>
<ds:datastoreItem xmlns:ds="http://schemas.openxmlformats.org/officeDocument/2006/customXml" ds:itemID="{B993BAF2-128C-491F-B780-DEFF6937FB6D}">
  <ds:schemaRefs>
    <ds:schemaRef ds:uri="http://schemas.microsoft.com/office/2006/metadata/properties"/>
    <ds:schemaRef ds:uri="http://schemas.microsoft.com/office/infopath/2007/PartnerControls"/>
    <ds:schemaRef ds:uri="a09d9dea-6969-4395-b0a8-94d219c4ba83"/>
    <ds:schemaRef ds:uri="39e6a81e-b676-411c-80ba-5c7201defd7a"/>
  </ds:schemaRefs>
</ds:datastoreItem>
</file>

<file path=customXml/itemProps4.xml><?xml version="1.0" encoding="utf-8"?>
<ds:datastoreItem xmlns:ds="http://schemas.openxmlformats.org/officeDocument/2006/customXml" ds:itemID="{5416B7C5-BC3F-FB45-80A1-32495C957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46</Pages>
  <Words>16212</Words>
  <Characters>92413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108409</CharactersWithSpaces>
  <SharedDoc>false</SharedDoc>
  <HyperlinkBase/>
  <HLinks>
    <vt:vector size="78" baseType="variant">
      <vt:variant>
        <vt:i4>1441843</vt:i4>
      </vt:variant>
      <vt:variant>
        <vt:i4>74</vt:i4>
      </vt:variant>
      <vt:variant>
        <vt:i4>0</vt:i4>
      </vt:variant>
      <vt:variant>
        <vt:i4>5</vt:i4>
      </vt:variant>
      <vt:variant>
        <vt:lpwstr/>
      </vt:variant>
      <vt:variant>
        <vt:lpwstr>_Toc77324733</vt:lpwstr>
      </vt:variant>
      <vt:variant>
        <vt:i4>1507379</vt:i4>
      </vt:variant>
      <vt:variant>
        <vt:i4>68</vt:i4>
      </vt:variant>
      <vt:variant>
        <vt:i4>0</vt:i4>
      </vt:variant>
      <vt:variant>
        <vt:i4>5</vt:i4>
      </vt:variant>
      <vt:variant>
        <vt:lpwstr/>
      </vt:variant>
      <vt:variant>
        <vt:lpwstr>_Toc77324732</vt:lpwstr>
      </vt:variant>
      <vt:variant>
        <vt:i4>1310771</vt:i4>
      </vt:variant>
      <vt:variant>
        <vt:i4>62</vt:i4>
      </vt:variant>
      <vt:variant>
        <vt:i4>0</vt:i4>
      </vt:variant>
      <vt:variant>
        <vt:i4>5</vt:i4>
      </vt:variant>
      <vt:variant>
        <vt:lpwstr/>
      </vt:variant>
      <vt:variant>
        <vt:lpwstr>_Toc77324731</vt:lpwstr>
      </vt:variant>
      <vt:variant>
        <vt:i4>1376307</vt:i4>
      </vt:variant>
      <vt:variant>
        <vt:i4>56</vt:i4>
      </vt:variant>
      <vt:variant>
        <vt:i4>0</vt:i4>
      </vt:variant>
      <vt:variant>
        <vt:i4>5</vt:i4>
      </vt:variant>
      <vt:variant>
        <vt:lpwstr/>
      </vt:variant>
      <vt:variant>
        <vt:lpwstr>_Toc77324730</vt:lpwstr>
      </vt:variant>
      <vt:variant>
        <vt:i4>1835058</vt:i4>
      </vt:variant>
      <vt:variant>
        <vt:i4>50</vt:i4>
      </vt:variant>
      <vt:variant>
        <vt:i4>0</vt:i4>
      </vt:variant>
      <vt:variant>
        <vt:i4>5</vt:i4>
      </vt:variant>
      <vt:variant>
        <vt:lpwstr/>
      </vt:variant>
      <vt:variant>
        <vt:lpwstr>_Toc77324729</vt:lpwstr>
      </vt:variant>
      <vt:variant>
        <vt:i4>1900594</vt:i4>
      </vt:variant>
      <vt:variant>
        <vt:i4>44</vt:i4>
      </vt:variant>
      <vt:variant>
        <vt:i4>0</vt:i4>
      </vt:variant>
      <vt:variant>
        <vt:i4>5</vt:i4>
      </vt:variant>
      <vt:variant>
        <vt:lpwstr/>
      </vt:variant>
      <vt:variant>
        <vt:lpwstr>_Toc77324728</vt:lpwstr>
      </vt:variant>
      <vt:variant>
        <vt:i4>1179698</vt:i4>
      </vt:variant>
      <vt:variant>
        <vt:i4>38</vt:i4>
      </vt:variant>
      <vt:variant>
        <vt:i4>0</vt:i4>
      </vt:variant>
      <vt:variant>
        <vt:i4>5</vt:i4>
      </vt:variant>
      <vt:variant>
        <vt:lpwstr/>
      </vt:variant>
      <vt:variant>
        <vt:lpwstr>_Toc77324727</vt:lpwstr>
      </vt:variant>
      <vt:variant>
        <vt:i4>1245234</vt:i4>
      </vt:variant>
      <vt:variant>
        <vt:i4>32</vt:i4>
      </vt:variant>
      <vt:variant>
        <vt:i4>0</vt:i4>
      </vt:variant>
      <vt:variant>
        <vt:i4>5</vt:i4>
      </vt:variant>
      <vt:variant>
        <vt:lpwstr/>
      </vt:variant>
      <vt:variant>
        <vt:lpwstr>_Toc77324726</vt:lpwstr>
      </vt:variant>
      <vt:variant>
        <vt:i4>1048626</vt:i4>
      </vt:variant>
      <vt:variant>
        <vt:i4>26</vt:i4>
      </vt:variant>
      <vt:variant>
        <vt:i4>0</vt:i4>
      </vt:variant>
      <vt:variant>
        <vt:i4>5</vt:i4>
      </vt:variant>
      <vt:variant>
        <vt:lpwstr/>
      </vt:variant>
      <vt:variant>
        <vt:lpwstr>_Toc77324725</vt:lpwstr>
      </vt:variant>
      <vt:variant>
        <vt:i4>1114162</vt:i4>
      </vt:variant>
      <vt:variant>
        <vt:i4>20</vt:i4>
      </vt:variant>
      <vt:variant>
        <vt:i4>0</vt:i4>
      </vt:variant>
      <vt:variant>
        <vt:i4>5</vt:i4>
      </vt:variant>
      <vt:variant>
        <vt:lpwstr/>
      </vt:variant>
      <vt:variant>
        <vt:lpwstr>_Toc77324724</vt:lpwstr>
      </vt:variant>
      <vt:variant>
        <vt:i4>1441842</vt:i4>
      </vt:variant>
      <vt:variant>
        <vt:i4>14</vt:i4>
      </vt:variant>
      <vt:variant>
        <vt:i4>0</vt:i4>
      </vt:variant>
      <vt:variant>
        <vt:i4>5</vt:i4>
      </vt:variant>
      <vt:variant>
        <vt:lpwstr/>
      </vt:variant>
      <vt:variant>
        <vt:lpwstr>_Toc77324723</vt:lpwstr>
      </vt:variant>
      <vt:variant>
        <vt:i4>1507378</vt:i4>
      </vt:variant>
      <vt:variant>
        <vt:i4>8</vt:i4>
      </vt:variant>
      <vt:variant>
        <vt:i4>0</vt:i4>
      </vt:variant>
      <vt:variant>
        <vt:i4>5</vt:i4>
      </vt:variant>
      <vt:variant>
        <vt:lpwstr/>
      </vt:variant>
      <vt:variant>
        <vt:lpwstr>_Toc77324722</vt:lpwstr>
      </vt:variant>
      <vt:variant>
        <vt:i4>1310770</vt:i4>
      </vt:variant>
      <vt:variant>
        <vt:i4>2</vt:i4>
      </vt:variant>
      <vt:variant>
        <vt:i4>0</vt:i4>
      </vt:variant>
      <vt:variant>
        <vt:i4>5</vt:i4>
      </vt:variant>
      <vt:variant>
        <vt:lpwstr/>
      </vt:variant>
      <vt:variant>
        <vt:lpwstr>_Toc77324721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Platt</dc:creator>
  <cp:keywords/>
  <dc:description/>
  <cp:lastModifiedBy>Eleanor Platt</cp:lastModifiedBy>
  <cp:revision>7</cp:revision>
  <dcterms:created xsi:type="dcterms:W3CDTF">2022-10-20T13:29:00Z</dcterms:created>
  <dcterms:modified xsi:type="dcterms:W3CDTF">2022-10-23T14:45:00Z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MediaServiceImageTags">
    <vt:lpwstr/>
  </property>
</Properties>
</file>